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B54F303"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F97FEC">
        <w:rPr>
          <w:bCs/>
          <w:noProof w:val="0"/>
          <w:sz w:val="24"/>
          <w:szCs w:val="24"/>
        </w:rPr>
        <w:t>8</w:t>
      </w:r>
      <w:r w:rsidRPr="005336CD">
        <w:rPr>
          <w:bCs/>
          <w:noProof w:val="0"/>
          <w:sz w:val="24"/>
          <w:szCs w:val="24"/>
        </w:rPr>
        <w:tab/>
      </w:r>
      <w:r w:rsidR="004B2CBB" w:rsidRPr="004B2CBB">
        <w:rPr>
          <w:bCs/>
          <w:noProof w:val="0"/>
          <w:sz w:val="24"/>
          <w:szCs w:val="24"/>
        </w:rPr>
        <w:t>R1-2202382</w:t>
      </w:r>
    </w:p>
    <w:p w14:paraId="2FF2BF5E" w14:textId="13ECCF17"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E719E7">
        <w:rPr>
          <w:bCs/>
          <w:noProof w:val="0"/>
          <w:sz w:val="24"/>
          <w:szCs w:val="24"/>
        </w:rPr>
        <w:t>Feb</w:t>
      </w:r>
      <w:r w:rsidRPr="008903BD">
        <w:rPr>
          <w:bCs/>
          <w:noProof w:val="0"/>
          <w:sz w:val="24"/>
          <w:szCs w:val="24"/>
        </w:rPr>
        <w:t xml:space="preserve"> </w:t>
      </w:r>
      <w:r w:rsidR="00E719E7">
        <w:rPr>
          <w:bCs/>
          <w:noProof w:val="0"/>
          <w:sz w:val="24"/>
          <w:szCs w:val="24"/>
        </w:rPr>
        <w:t>21</w:t>
      </w:r>
      <w:r w:rsidRPr="008903BD">
        <w:rPr>
          <w:bCs/>
          <w:noProof w:val="0"/>
          <w:sz w:val="24"/>
          <w:szCs w:val="24"/>
        </w:rPr>
        <w:t xml:space="preserve">th – </w:t>
      </w:r>
      <w:r w:rsidR="00C313DD">
        <w:rPr>
          <w:bCs/>
          <w:noProof w:val="0"/>
          <w:sz w:val="24"/>
          <w:szCs w:val="24"/>
        </w:rPr>
        <w:t xml:space="preserve">Mar </w:t>
      </w:r>
      <w:r w:rsidR="00E719E7">
        <w:rPr>
          <w:bCs/>
          <w:noProof w:val="0"/>
          <w:sz w:val="24"/>
          <w:szCs w:val="24"/>
        </w:rPr>
        <w:t>3rd</w:t>
      </w:r>
      <w:r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07E4547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BE2B0C">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4DD125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w:t>
      </w:r>
      <w:r w:rsidR="00420A26">
        <w:rPr>
          <w:rFonts w:ascii="Arial" w:hAnsi="Arial" w:cs="Arial"/>
          <w:b/>
          <w:bCs/>
          <w:sz w:val="24"/>
        </w:rPr>
        <w:t>aspects related to reduced maximum UE BW</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7891F45E" w14:textId="148F3D52" w:rsidR="008932C1" w:rsidRDefault="008932C1" w:rsidP="008932C1">
      <w:pPr>
        <w:spacing w:before="0"/>
        <w:rPr>
          <w:sz w:val="22"/>
          <w:szCs w:val="22"/>
          <w:lang w:val="en-US"/>
        </w:rPr>
      </w:pPr>
      <w:r>
        <w:rPr>
          <w:sz w:val="22"/>
          <w:szCs w:val="22"/>
          <w:lang w:val="en-US"/>
        </w:rPr>
        <w:t>It has been agreed that offloading is supported</w:t>
      </w:r>
      <w:r w:rsidR="00DC44AD">
        <w:rPr>
          <w:sz w:val="22"/>
          <w:szCs w:val="22"/>
          <w:lang w:val="en-US"/>
        </w:rPr>
        <w:t xml:space="preserve"> in RAN1#107</w:t>
      </w:r>
      <w:r>
        <w:rPr>
          <w:sz w:val="22"/>
          <w:szCs w:val="22"/>
          <w:lang w:val="en-US"/>
        </w:rPr>
        <w:t xml:space="preserve">, and in plenary RAN#94 it has been clarified that offloading applies only from random access onwards, i.e </w:t>
      </w:r>
      <w:r w:rsidR="00563E0F">
        <w:rPr>
          <w:sz w:val="22"/>
          <w:szCs w:val="22"/>
          <w:lang w:val="en-US"/>
        </w:rPr>
        <w:t xml:space="preserve">below </w:t>
      </w:r>
      <w:r>
        <w:rPr>
          <w:sz w:val="22"/>
          <w:szCs w:val="22"/>
          <w:lang w:val="en-US"/>
        </w:rPr>
        <w:t>WA has been removed. In the following we try to address the remaining issues.</w:t>
      </w:r>
    </w:p>
    <w:tbl>
      <w:tblPr>
        <w:tblStyle w:val="TableGrid"/>
        <w:tblW w:w="0" w:type="auto"/>
        <w:tblLook w:val="04A0" w:firstRow="1" w:lastRow="0" w:firstColumn="1" w:lastColumn="0" w:noHBand="0" w:noVBand="1"/>
      </w:tblPr>
      <w:tblGrid>
        <w:gridCol w:w="9629"/>
      </w:tblGrid>
      <w:tr w:rsidR="008932C1" w14:paraId="265AE479" w14:textId="77777777" w:rsidTr="008932C1">
        <w:tc>
          <w:tcPr>
            <w:tcW w:w="9629" w:type="dxa"/>
          </w:tcPr>
          <w:p w14:paraId="07FBBBA5" w14:textId="77777777" w:rsidR="008932C1" w:rsidRPr="00BA2D7A" w:rsidRDefault="008932C1" w:rsidP="008932C1">
            <w:pPr>
              <w:spacing w:before="0" w:after="0"/>
              <w:textAlignment w:val="baseline"/>
              <w:rPr>
                <w:rFonts w:eastAsia="Times New Roman"/>
                <w:sz w:val="32"/>
                <w:szCs w:val="32"/>
                <w:lang w:val="fi-FI" w:eastAsia="fi-FI"/>
              </w:rPr>
            </w:pPr>
            <w:r w:rsidRPr="00BA2D7A">
              <w:rPr>
                <w:rFonts w:ascii="Times" w:eastAsia="Batang" w:hAnsi="Times"/>
                <w:b/>
                <w:bCs/>
                <w:color w:val="333F48"/>
                <w:kern w:val="24"/>
                <w:sz w:val="18"/>
                <w:szCs w:val="18"/>
                <w:highlight w:val="green"/>
                <w:lang w:val="en-US" w:eastAsia="fi-FI"/>
              </w:rPr>
              <w:t>Agreement</w:t>
            </w:r>
          </w:p>
          <w:p w14:paraId="5F5A5991" w14:textId="77777777" w:rsidR="008932C1" w:rsidRPr="00FF050F" w:rsidRDefault="008932C1" w:rsidP="008932C1">
            <w:pPr>
              <w:numPr>
                <w:ilvl w:val="0"/>
                <w:numId w:val="39"/>
              </w:numPr>
              <w:spacing w:before="0" w:after="0" w:line="231" w:lineRule="exact"/>
              <w:ind w:left="1267"/>
              <w:contextualSpacing/>
              <w:textAlignment w:val="baseline"/>
              <w:rPr>
                <w:rFonts w:eastAsia="Times New Roman"/>
                <w:sz w:val="16"/>
                <w:szCs w:val="28"/>
                <w:lang w:val="fi-FI" w:eastAsia="fi-FI"/>
              </w:rPr>
            </w:pPr>
            <w:r w:rsidRPr="00FF050F">
              <w:rPr>
                <w:rFonts w:ascii="Times" w:eastAsia="Microsoft YaHei UI" w:hAnsi="Times"/>
                <w:color w:val="333F48"/>
                <w:kern w:val="24"/>
                <w:sz w:val="16"/>
                <w:szCs w:val="16"/>
                <w:lang w:eastAsia="fi-FI"/>
              </w:rPr>
              <w:t>For FR1,</w:t>
            </w:r>
          </w:p>
          <w:p w14:paraId="282B0B76" w14:textId="77777777" w:rsidR="008932C1" w:rsidRPr="00FF050F" w:rsidRDefault="008932C1" w:rsidP="008932C1">
            <w:pPr>
              <w:numPr>
                <w:ilvl w:val="1"/>
                <w:numId w:val="39"/>
              </w:numPr>
              <w:spacing w:before="0" w:after="0" w:line="231" w:lineRule="exact"/>
              <w:ind w:left="2606"/>
              <w:contextualSpacing/>
              <w:textAlignment w:val="baseline"/>
              <w:rPr>
                <w:rFonts w:eastAsia="Times New Roman"/>
                <w:sz w:val="16"/>
                <w:szCs w:val="28"/>
                <w:lang w:val="en-US" w:eastAsia="fi-FI"/>
              </w:rPr>
            </w:pPr>
            <w:r w:rsidRPr="00FF050F">
              <w:rPr>
                <w:rFonts w:ascii="Times" w:eastAsia="Microsoft YaHei UI" w:hAnsi="Times"/>
                <w:color w:val="333F48"/>
                <w:kern w:val="24"/>
                <w:sz w:val="16"/>
                <w:szCs w:val="16"/>
                <w:lang w:eastAsia="fi-FI"/>
              </w:rPr>
              <w:t>For a separate initial DL BWP (if it does not include CD-SSB and the entire CORESET#0) from RAN1 perspective,</w:t>
            </w:r>
          </w:p>
          <w:p w14:paraId="1663640B" w14:textId="77777777" w:rsidR="008932C1" w:rsidRPr="00FF050F" w:rsidRDefault="008932C1" w:rsidP="008932C1">
            <w:pPr>
              <w:numPr>
                <w:ilvl w:val="2"/>
                <w:numId w:val="39"/>
              </w:numPr>
              <w:spacing w:before="0" w:after="0" w:line="231" w:lineRule="exact"/>
              <w:ind w:left="3960"/>
              <w:contextualSpacing/>
              <w:textAlignment w:val="baseline"/>
              <w:rPr>
                <w:rFonts w:eastAsia="Times New Roman"/>
                <w:sz w:val="16"/>
                <w:szCs w:val="28"/>
                <w:lang w:val="en-US" w:eastAsia="fi-FI"/>
              </w:rPr>
            </w:pPr>
            <w:r w:rsidRPr="00FF050F">
              <w:rPr>
                <w:rFonts w:ascii="Times" w:eastAsia="Microsoft YaHei UI" w:hAnsi="Times"/>
                <w:color w:val="333F48"/>
                <w:kern w:val="24"/>
                <w:sz w:val="16"/>
                <w:szCs w:val="16"/>
                <w:lang w:eastAsia="fi-FI"/>
              </w:rPr>
              <w:t>If it is configured for random access while not for paging in idle/inactive mode, RedCap UE does NOT expect it to contain SSB/CORESET#0/SIB.</w:t>
            </w:r>
          </w:p>
          <w:p w14:paraId="7E01B9FB" w14:textId="77777777" w:rsidR="008932C1" w:rsidRPr="00FF050F" w:rsidRDefault="008932C1" w:rsidP="008932C1">
            <w:pPr>
              <w:numPr>
                <w:ilvl w:val="2"/>
                <w:numId w:val="39"/>
              </w:numPr>
              <w:spacing w:before="0" w:after="0" w:line="231" w:lineRule="exact"/>
              <w:ind w:left="3960"/>
              <w:contextualSpacing/>
              <w:textAlignment w:val="baseline"/>
              <w:rPr>
                <w:rFonts w:eastAsia="Times New Roman"/>
                <w:sz w:val="16"/>
                <w:szCs w:val="28"/>
                <w:lang w:val="en-US" w:eastAsia="fi-FI"/>
              </w:rPr>
            </w:pPr>
            <w:r w:rsidRPr="00FF050F">
              <w:rPr>
                <w:rFonts w:ascii="Times" w:eastAsia="Microsoft YaHei UI" w:hAnsi="Times"/>
                <w:color w:val="333F48"/>
                <w:kern w:val="24"/>
                <w:sz w:val="16"/>
                <w:szCs w:val="16"/>
                <w:lang w:eastAsia="fi-FI"/>
              </w:rPr>
              <w:t>Note: RAN1 assumes REDCAP UE performing Random access in the separate DL BWP does not need to monitor paging in a BWP containing CORESET#0</w:t>
            </w:r>
          </w:p>
          <w:p w14:paraId="2348D709" w14:textId="77777777" w:rsidR="008932C1" w:rsidRPr="00FF050F" w:rsidRDefault="008932C1" w:rsidP="008932C1">
            <w:pPr>
              <w:numPr>
                <w:ilvl w:val="2"/>
                <w:numId w:val="39"/>
              </w:numPr>
              <w:spacing w:before="0" w:after="0" w:line="231" w:lineRule="exact"/>
              <w:ind w:left="3960"/>
              <w:contextualSpacing/>
              <w:textAlignment w:val="baseline"/>
              <w:rPr>
                <w:rFonts w:eastAsia="Times New Roman"/>
                <w:strike/>
                <w:sz w:val="16"/>
                <w:szCs w:val="28"/>
                <w:highlight w:val="yellow"/>
                <w:lang w:val="en-US" w:eastAsia="fi-FI"/>
              </w:rPr>
            </w:pPr>
            <w:r w:rsidRPr="00FF050F">
              <w:rPr>
                <w:rFonts w:ascii="Times" w:eastAsia="Microsoft YaHei UI" w:hAnsi="Times"/>
                <w:strike/>
                <w:color w:val="000000"/>
                <w:kern w:val="24"/>
                <w:sz w:val="16"/>
                <w:szCs w:val="16"/>
                <w:highlight w:val="yellow"/>
                <w:lang w:eastAsia="fi-FI"/>
              </w:rPr>
              <w:t>Working assumption:</w:t>
            </w:r>
            <w:r w:rsidRPr="00FF050F">
              <w:rPr>
                <w:rFonts w:ascii="Times" w:eastAsia="Microsoft YaHei UI" w:hAnsi="Times"/>
                <w:strike/>
                <w:color w:val="333F48"/>
                <w:kern w:val="24"/>
                <w:sz w:val="16"/>
                <w:szCs w:val="16"/>
                <w:highlight w:val="yellow"/>
                <w:lang w:eastAsia="fi-FI"/>
              </w:rPr>
              <w:t> If it is configured for paging, RedCap UE expects it to contain NCD-SSB for serving cell but not CORESET#0/SIB from RAN1 perspective</w:t>
            </w:r>
          </w:p>
          <w:p w14:paraId="3C6E29B2" w14:textId="77777777" w:rsidR="008932C1" w:rsidRPr="00FF050F" w:rsidRDefault="008932C1" w:rsidP="008932C1">
            <w:pPr>
              <w:numPr>
                <w:ilvl w:val="1"/>
                <w:numId w:val="39"/>
              </w:numPr>
              <w:spacing w:before="0" w:after="0" w:line="231" w:lineRule="exact"/>
              <w:ind w:left="2606"/>
              <w:contextualSpacing/>
              <w:textAlignment w:val="baseline"/>
              <w:rPr>
                <w:rFonts w:eastAsia="Times New Roman"/>
                <w:sz w:val="16"/>
                <w:szCs w:val="28"/>
                <w:lang w:val="en-US" w:eastAsia="fi-FI"/>
              </w:rPr>
            </w:pPr>
            <w:r w:rsidRPr="00FF050F">
              <w:rPr>
                <w:rFonts w:ascii="Times" w:eastAsia="Microsoft YaHei UI" w:hAnsi="Times"/>
                <w:color w:val="333F48"/>
                <w:kern w:val="24"/>
                <w:sz w:val="16"/>
                <w:szCs w:val="16"/>
                <w:lang w:eastAsia="fi-FI"/>
              </w:rPr>
              <w:t>For an RRC-configured active DL BWP in connected mode (if it does not include CD-SSB and the entire CORESET#0) from RAN1 perspective,</w:t>
            </w:r>
          </w:p>
          <w:p w14:paraId="694258B2" w14:textId="77777777" w:rsidR="008932C1" w:rsidRPr="00FF050F" w:rsidRDefault="008932C1" w:rsidP="008932C1">
            <w:pPr>
              <w:numPr>
                <w:ilvl w:val="2"/>
                <w:numId w:val="39"/>
              </w:numPr>
              <w:spacing w:before="0" w:after="0" w:line="231" w:lineRule="exact"/>
              <w:ind w:left="3960"/>
              <w:contextualSpacing/>
              <w:textAlignment w:val="baseline"/>
              <w:rPr>
                <w:rFonts w:eastAsia="Times New Roman"/>
                <w:sz w:val="16"/>
                <w:szCs w:val="28"/>
                <w:lang w:val="en-US" w:eastAsia="fi-FI"/>
              </w:rPr>
            </w:pPr>
            <w:r w:rsidRPr="00FF050F">
              <w:rPr>
                <w:rFonts w:ascii="Times" w:eastAsia="Times New Roman" w:hAnsi="Times"/>
                <w:color w:val="333F48"/>
                <w:kern w:val="24"/>
                <w:sz w:val="16"/>
                <w:szCs w:val="16"/>
                <w:lang w:eastAsia="fi-FI"/>
              </w:rPr>
              <w:t>A RedCap UE supporting mandatory FG 6-1 (but not optional FG 6-1a) expects it to contain NCD-SSB for serving cell but not CORESET#0/SIB</w:t>
            </w:r>
          </w:p>
          <w:p w14:paraId="315185FF" w14:textId="77777777" w:rsidR="008932C1" w:rsidRPr="00FF050F" w:rsidRDefault="008932C1" w:rsidP="008932C1">
            <w:pPr>
              <w:numPr>
                <w:ilvl w:val="2"/>
                <w:numId w:val="39"/>
              </w:numPr>
              <w:overflowPunct w:val="0"/>
              <w:spacing w:before="0" w:after="0" w:line="252" w:lineRule="auto"/>
              <w:ind w:left="3960"/>
              <w:contextualSpacing/>
              <w:textAlignment w:val="baseline"/>
              <w:rPr>
                <w:rFonts w:eastAsia="Times New Roman"/>
                <w:sz w:val="16"/>
                <w:szCs w:val="28"/>
                <w:lang w:val="en-US" w:eastAsia="fi-FI"/>
              </w:rPr>
            </w:pPr>
            <w:r w:rsidRPr="00FF050F">
              <w:rPr>
                <w:rFonts w:ascii="Times" w:eastAsia="Times New Roman" w:hAnsi="Times"/>
                <w:color w:val="FF0000"/>
                <w:kern w:val="24"/>
                <w:sz w:val="16"/>
                <w:szCs w:val="16"/>
                <w:lang w:eastAsia="fi-FI"/>
              </w:rPr>
              <w:t xml:space="preserve">A RedCap UE can indicate the </w:t>
            </w:r>
            <w:r w:rsidRPr="00FF050F">
              <w:rPr>
                <w:rFonts w:ascii="Times" w:hAnsi="Times"/>
                <w:color w:val="FF0000"/>
                <w:kern w:val="24"/>
                <w:sz w:val="16"/>
                <w:szCs w:val="16"/>
                <w:lang w:val="en-US" w:eastAsia="fi-FI"/>
              </w:rPr>
              <w:t>following</w:t>
            </w:r>
            <w:r w:rsidRPr="00FF050F">
              <w:rPr>
                <w:rFonts w:ascii="Times" w:eastAsia="Times New Roman" w:hAnsi="Times"/>
                <w:color w:val="FF0000"/>
                <w:kern w:val="24"/>
                <w:sz w:val="16"/>
                <w:szCs w:val="16"/>
                <w:lang w:eastAsia="fi-FI"/>
              </w:rPr>
              <w:t xml:space="preserve"> as optional capability</w:t>
            </w:r>
            <w:r w:rsidRPr="00FF050F">
              <w:rPr>
                <w:rFonts w:ascii="Times" w:hAnsi="Times"/>
                <w:color w:val="FF0000"/>
                <w:kern w:val="24"/>
                <w:sz w:val="16"/>
                <w:szCs w:val="16"/>
                <w:lang w:val="en-US" w:eastAsia="fi-FI"/>
              </w:rPr>
              <w:t>:</w:t>
            </w:r>
          </w:p>
          <w:p w14:paraId="1F8E5F9B" w14:textId="77777777" w:rsidR="008932C1" w:rsidRPr="00FF050F" w:rsidRDefault="008932C1" w:rsidP="008932C1">
            <w:pPr>
              <w:numPr>
                <w:ilvl w:val="3"/>
                <w:numId w:val="39"/>
              </w:numPr>
              <w:spacing w:before="0" w:after="0" w:line="231" w:lineRule="exact"/>
              <w:ind w:left="5400"/>
              <w:contextualSpacing/>
              <w:textAlignment w:val="baseline"/>
              <w:rPr>
                <w:rFonts w:eastAsia="Times New Roman"/>
                <w:sz w:val="16"/>
                <w:szCs w:val="28"/>
                <w:lang w:val="en-US" w:eastAsia="fi-FI"/>
              </w:rPr>
            </w:pPr>
            <w:r w:rsidRPr="00FF050F">
              <w:rPr>
                <w:rFonts w:ascii="Times" w:eastAsia="Microsoft YaHei UI" w:hAnsi="Times"/>
                <w:color w:val="FF0000"/>
                <w:kern w:val="24"/>
                <w:sz w:val="16"/>
                <w:szCs w:val="16"/>
                <w:lang w:val="en-US" w:eastAsia="fi-FI"/>
              </w:rPr>
              <w:t xml:space="preserve">Not need NCD-SSB: </w:t>
            </w:r>
            <w:r w:rsidRPr="00FF050F">
              <w:rPr>
                <w:rFonts w:ascii="Times" w:eastAsia="Microsoft YaHei UI" w:hAnsi="Times"/>
                <w:color w:val="333F48"/>
                <w:kern w:val="24"/>
                <w:sz w:val="16"/>
                <w:szCs w:val="16"/>
                <w:lang w:eastAsia="fi-FI"/>
              </w:rPr>
              <w:t xml:space="preserve">A RedCap UE </w:t>
            </w:r>
            <w:r w:rsidRPr="00FF050F">
              <w:rPr>
                <w:rFonts w:ascii="Times" w:eastAsia="Microsoft YaHei UI" w:hAnsi="Times"/>
                <w:color w:val="FF0000"/>
                <w:kern w:val="24"/>
                <w:sz w:val="16"/>
                <w:szCs w:val="16"/>
                <w:lang w:eastAsia="fi-FI"/>
              </w:rPr>
              <w:t>can in addition optionally</w:t>
            </w:r>
            <w:r w:rsidRPr="00FF050F">
              <w:rPr>
                <w:rFonts w:ascii="Times" w:eastAsia="Microsoft YaHei UI" w:hAnsi="Times"/>
                <w:color w:val="333F48"/>
                <w:kern w:val="24"/>
                <w:sz w:val="16"/>
                <w:szCs w:val="16"/>
                <w:lang w:eastAsia="fi-FI"/>
              </w:rPr>
              <w:t xml:space="preserve"> support relevant operation </w:t>
            </w:r>
            <w:r w:rsidRPr="00FF050F">
              <w:rPr>
                <w:rFonts w:ascii="Times" w:eastAsia="Microsoft YaHei UI" w:hAnsi="Times"/>
                <w:strike/>
                <w:color w:val="FF0000"/>
                <w:kern w:val="24"/>
                <w:sz w:val="16"/>
                <w:szCs w:val="16"/>
                <w:lang w:eastAsia="fi-FI"/>
              </w:rPr>
              <w:t xml:space="preserve">(except for standalone use for RRM measurement) </w:t>
            </w:r>
            <w:r w:rsidRPr="00FF050F">
              <w:rPr>
                <w:rFonts w:ascii="Times" w:eastAsia="Microsoft YaHei UI" w:hAnsi="Times"/>
                <w:color w:val="333F48"/>
                <w:kern w:val="24"/>
                <w:sz w:val="16"/>
                <w:szCs w:val="16"/>
                <w:lang w:eastAsia="fi-FI"/>
              </w:rPr>
              <w:t xml:space="preserve">based on for CSI-RS (working assumption) and/or </w:t>
            </w:r>
            <w:r w:rsidRPr="00FF050F">
              <w:rPr>
                <w:rFonts w:ascii="Times" w:eastAsia="Times New Roman" w:hAnsi="Times"/>
                <w:color w:val="333F48"/>
                <w:kern w:val="24"/>
                <w:sz w:val="16"/>
                <w:szCs w:val="16"/>
                <w:lang w:eastAsia="fi-FI"/>
              </w:rPr>
              <w:t>FG 6-1a</w:t>
            </w:r>
            <w:r w:rsidRPr="00FF050F">
              <w:rPr>
                <w:rFonts w:ascii="Times" w:eastAsia="Microsoft YaHei UI" w:hAnsi="Times"/>
                <w:color w:val="333F48"/>
                <w:kern w:val="24"/>
                <w:sz w:val="16"/>
                <w:szCs w:val="16"/>
                <w:lang w:eastAsia="fi-FI"/>
              </w:rPr>
              <w:t xml:space="preserve"> by reporting optional capabilities.</w:t>
            </w:r>
          </w:p>
          <w:p w14:paraId="33F67A3A" w14:textId="77777777" w:rsidR="008932C1" w:rsidRPr="00FF050F" w:rsidRDefault="008932C1" w:rsidP="008932C1">
            <w:pPr>
              <w:numPr>
                <w:ilvl w:val="1"/>
                <w:numId w:val="39"/>
              </w:numPr>
              <w:spacing w:before="0" w:after="0" w:line="231" w:lineRule="exact"/>
              <w:ind w:left="2606"/>
              <w:contextualSpacing/>
              <w:textAlignment w:val="baseline"/>
              <w:rPr>
                <w:rFonts w:eastAsia="Times New Roman"/>
                <w:sz w:val="16"/>
                <w:szCs w:val="28"/>
                <w:lang w:val="en-US" w:eastAsia="fi-FI"/>
              </w:rPr>
            </w:pPr>
            <w:r w:rsidRPr="00FF050F">
              <w:rPr>
                <w:rFonts w:ascii="Times" w:eastAsia="Microsoft YaHei UI" w:hAnsi="Times"/>
                <w:color w:val="333F48"/>
                <w:kern w:val="24"/>
                <w:sz w:val="16"/>
                <w:szCs w:val="16"/>
                <w:lang w:eastAsia="fi-FI"/>
              </w:rPr>
              <w:t>Note: if a separate initial/RRC configured DL BWP is configured to contain the entire CORESET#0, CD-SSB is expected by RedCap UE.</w:t>
            </w:r>
          </w:p>
          <w:p w14:paraId="11BBD066" w14:textId="77777777" w:rsidR="008932C1" w:rsidRPr="00FF050F" w:rsidRDefault="008932C1" w:rsidP="008932C1">
            <w:pPr>
              <w:numPr>
                <w:ilvl w:val="1"/>
                <w:numId w:val="39"/>
              </w:numPr>
              <w:spacing w:before="0" w:after="0" w:line="231" w:lineRule="exact"/>
              <w:ind w:left="2606"/>
              <w:contextualSpacing/>
              <w:textAlignment w:val="baseline"/>
              <w:rPr>
                <w:rFonts w:eastAsia="Times New Roman"/>
                <w:sz w:val="16"/>
                <w:szCs w:val="28"/>
                <w:lang w:val="en-US" w:eastAsia="fi-FI"/>
              </w:rPr>
            </w:pPr>
            <w:r w:rsidRPr="00FF050F">
              <w:rPr>
                <w:rFonts w:ascii="Times" w:eastAsia="Microsoft YaHei UI" w:hAnsi="Times"/>
                <w:color w:val="333F48"/>
                <w:kern w:val="24"/>
                <w:sz w:val="16"/>
                <w:szCs w:val="16"/>
                <w:lang w:eastAsia="fi-FI"/>
              </w:rPr>
              <w:t>Note: The network may choose to configure SSB or MIB-configured CORESET#0 or SIB1 to be within the respective DL BWP.</w:t>
            </w:r>
          </w:p>
          <w:p w14:paraId="6D369DE9" w14:textId="77777777" w:rsidR="008932C1" w:rsidRPr="00FF050F" w:rsidRDefault="008932C1" w:rsidP="008932C1">
            <w:pPr>
              <w:numPr>
                <w:ilvl w:val="1"/>
                <w:numId w:val="39"/>
              </w:numPr>
              <w:spacing w:before="0" w:after="0" w:line="231" w:lineRule="exact"/>
              <w:ind w:left="2606"/>
              <w:contextualSpacing/>
              <w:textAlignment w:val="baseline"/>
              <w:rPr>
                <w:rFonts w:eastAsia="Times New Roman"/>
                <w:sz w:val="16"/>
                <w:szCs w:val="28"/>
                <w:lang w:val="en-US" w:eastAsia="fi-FI"/>
              </w:rPr>
            </w:pPr>
            <w:r w:rsidRPr="00FF050F">
              <w:rPr>
                <w:rFonts w:ascii="Times" w:eastAsia="Batang" w:hAnsi="Times"/>
                <w:color w:val="333F48"/>
                <w:kern w:val="24"/>
                <w:sz w:val="16"/>
                <w:szCs w:val="16"/>
                <w:lang w:val="en-US" w:eastAsia="fi-FI"/>
              </w:rPr>
              <w:t>Note: If a separate SIB-configured initial DL BWP for RedCap UEs contains the entire CORESET#0, the RedCap UE shall use the bandwidth and location of the CORESET#0 in DL during initial access.</w:t>
            </w:r>
          </w:p>
          <w:p w14:paraId="6354F113" w14:textId="77777777" w:rsidR="008932C1" w:rsidRPr="00FF050F" w:rsidRDefault="008932C1" w:rsidP="008932C1">
            <w:pPr>
              <w:numPr>
                <w:ilvl w:val="1"/>
                <w:numId w:val="39"/>
              </w:numPr>
              <w:spacing w:before="0" w:after="0" w:line="231" w:lineRule="exact"/>
              <w:ind w:left="2606"/>
              <w:contextualSpacing/>
              <w:textAlignment w:val="baseline"/>
              <w:rPr>
                <w:rFonts w:eastAsia="Times New Roman"/>
                <w:sz w:val="16"/>
                <w:szCs w:val="28"/>
                <w:lang w:val="en-US" w:eastAsia="fi-FI"/>
              </w:rPr>
            </w:pPr>
            <w:r w:rsidRPr="00FF050F">
              <w:rPr>
                <w:rFonts w:ascii="Times" w:eastAsia="DengXian" w:hAnsi="Times"/>
                <w:color w:val="333F48"/>
                <w:kern w:val="24"/>
                <w:sz w:val="16"/>
                <w:szCs w:val="16"/>
                <w:lang w:val="en-US" w:eastAsia="fi-FI"/>
              </w:rPr>
              <w:t>Note: NCD-SSB periodicity is not required to be configured the same as that of CD-SSB</w:t>
            </w:r>
          </w:p>
          <w:p w14:paraId="4CB14270" w14:textId="77777777" w:rsidR="008932C1" w:rsidRPr="00FF050F" w:rsidRDefault="008932C1" w:rsidP="008932C1">
            <w:pPr>
              <w:numPr>
                <w:ilvl w:val="1"/>
                <w:numId w:val="39"/>
              </w:numPr>
              <w:spacing w:before="0" w:after="0" w:line="231" w:lineRule="exact"/>
              <w:ind w:left="2606"/>
              <w:contextualSpacing/>
              <w:textAlignment w:val="baseline"/>
              <w:rPr>
                <w:rFonts w:eastAsia="Times New Roman"/>
                <w:sz w:val="16"/>
                <w:szCs w:val="28"/>
                <w:lang w:val="en-US" w:eastAsia="fi-FI"/>
              </w:rPr>
            </w:pPr>
            <w:r w:rsidRPr="00FF050F">
              <w:rPr>
                <w:rFonts w:ascii="Times" w:eastAsia="DengXian" w:hAnsi="Times"/>
                <w:color w:val="333F48"/>
                <w:kern w:val="24"/>
                <w:sz w:val="16"/>
                <w:szCs w:val="16"/>
                <w:lang w:val="en-US" w:eastAsia="fi-FI"/>
              </w:rPr>
              <w:t>Note: Periodicity of NCD-SSB shall be not less than periodicity of CD-SSB</w:t>
            </w:r>
          </w:p>
          <w:p w14:paraId="150971AE" w14:textId="77777777" w:rsidR="008932C1" w:rsidRDefault="008932C1" w:rsidP="008932C1">
            <w:pPr>
              <w:spacing w:before="0"/>
              <w:rPr>
                <w:sz w:val="22"/>
                <w:szCs w:val="22"/>
                <w:lang w:val="en-US"/>
              </w:rPr>
            </w:pPr>
          </w:p>
        </w:tc>
      </w:tr>
    </w:tbl>
    <w:p w14:paraId="352F7B90" w14:textId="77777777" w:rsidR="008932C1" w:rsidRDefault="008932C1" w:rsidP="008932C1">
      <w:pPr>
        <w:spacing w:before="0"/>
        <w:rPr>
          <w:sz w:val="22"/>
          <w:szCs w:val="22"/>
          <w:lang w:val="en-US"/>
        </w:rPr>
      </w:pPr>
    </w:p>
    <w:p w14:paraId="6F6203F2" w14:textId="5A687162" w:rsidR="00B8164A" w:rsidRDefault="00B8164A" w:rsidP="00B8164A">
      <w:pPr>
        <w:pStyle w:val="Heading1"/>
        <w:rPr>
          <w:lang w:val="en-US"/>
        </w:rPr>
      </w:pPr>
      <w:r>
        <w:rPr>
          <w:lang w:val="en-US"/>
        </w:rPr>
        <w:t>On separate Initial DL BWP</w:t>
      </w:r>
    </w:p>
    <w:p w14:paraId="28F433A6" w14:textId="56F504D2" w:rsidR="008C5B04" w:rsidRDefault="008C5B04" w:rsidP="00B8164A">
      <w:pPr>
        <w:spacing w:before="0"/>
        <w:rPr>
          <w:sz w:val="22"/>
          <w:szCs w:val="22"/>
          <w:lang w:val="en-US"/>
        </w:rPr>
      </w:pPr>
    </w:p>
    <w:p w14:paraId="0A255D06" w14:textId="79813B7A" w:rsidR="00185FE0" w:rsidRDefault="007A2CC7" w:rsidP="00591E83">
      <w:pPr>
        <w:pStyle w:val="Heading2"/>
        <w:rPr>
          <w:lang w:val="en-US"/>
        </w:rPr>
      </w:pPr>
      <w:r>
        <w:rPr>
          <w:lang w:val="en-US"/>
        </w:rPr>
        <w:t>Clarification for r</w:t>
      </w:r>
      <w:r w:rsidR="00146248">
        <w:rPr>
          <w:lang w:val="en-US"/>
        </w:rPr>
        <w:t xml:space="preserve">eception BW in </w:t>
      </w:r>
      <w:r w:rsidR="0050429A">
        <w:rPr>
          <w:lang w:val="en-US"/>
        </w:rPr>
        <w:t xml:space="preserve">separate </w:t>
      </w:r>
      <w:r w:rsidR="00146248">
        <w:rPr>
          <w:lang w:val="en-US"/>
        </w:rPr>
        <w:t>initial DL B</w:t>
      </w:r>
      <w:r w:rsidR="0050429A">
        <w:rPr>
          <w:lang w:val="en-US"/>
        </w:rPr>
        <w:t>W</w:t>
      </w:r>
    </w:p>
    <w:tbl>
      <w:tblPr>
        <w:tblStyle w:val="TableGrid"/>
        <w:tblpPr w:leftFromText="141" w:rightFromText="141" w:vertAnchor="text" w:horzAnchor="margin" w:tblpY="140"/>
        <w:tblW w:w="0" w:type="auto"/>
        <w:tblLook w:val="04A0" w:firstRow="1" w:lastRow="0" w:firstColumn="1" w:lastColumn="0" w:noHBand="0" w:noVBand="1"/>
      </w:tblPr>
      <w:tblGrid>
        <w:gridCol w:w="9629"/>
      </w:tblGrid>
      <w:tr w:rsidR="00591E83" w14:paraId="72C74819" w14:textId="77777777" w:rsidTr="00591E83">
        <w:tc>
          <w:tcPr>
            <w:tcW w:w="9629" w:type="dxa"/>
          </w:tcPr>
          <w:p w14:paraId="0DD45758" w14:textId="77777777" w:rsidR="00591E83" w:rsidRDefault="00591E83" w:rsidP="00591E83">
            <w:pPr>
              <w:spacing w:before="0" w:after="0"/>
              <w:textAlignment w:val="baseline"/>
              <w:rPr>
                <w:rFonts w:ascii="Times" w:eastAsia="Batang" w:hAnsi="Times"/>
                <w:b/>
                <w:bCs/>
                <w:color w:val="333F48"/>
                <w:kern w:val="24"/>
                <w:sz w:val="18"/>
                <w:szCs w:val="18"/>
                <w:highlight w:val="green"/>
                <w:lang w:val="en-US" w:eastAsia="fi-FI"/>
              </w:rPr>
            </w:pPr>
          </w:p>
          <w:p w14:paraId="26278E8E" w14:textId="77777777" w:rsidR="00591E83" w:rsidRPr="00FF050F" w:rsidRDefault="00591E83" w:rsidP="00591E83">
            <w:pPr>
              <w:spacing w:before="0" w:after="0"/>
              <w:textAlignment w:val="baseline"/>
              <w:rPr>
                <w:rFonts w:eastAsia="Times New Roman"/>
                <w:b/>
                <w:bCs/>
                <w:sz w:val="22"/>
                <w:szCs w:val="22"/>
                <w:lang w:val="fi-FI" w:eastAsia="fi-FI"/>
              </w:rPr>
            </w:pPr>
            <w:r w:rsidRPr="00FF050F">
              <w:rPr>
                <w:rFonts w:ascii="Times" w:eastAsia="Batang" w:hAnsi="Times"/>
                <w:b/>
                <w:bCs/>
                <w:color w:val="333F48"/>
                <w:kern w:val="24"/>
                <w:sz w:val="18"/>
                <w:szCs w:val="18"/>
                <w:highlight w:val="green"/>
                <w:lang w:val="en-US" w:eastAsia="fi-FI"/>
              </w:rPr>
              <w:t>Agreement</w:t>
            </w:r>
          </w:p>
          <w:p w14:paraId="5694B148" w14:textId="77777777" w:rsidR="00591E83" w:rsidRPr="0058123D" w:rsidRDefault="00591E83" w:rsidP="00591E83">
            <w:pPr>
              <w:numPr>
                <w:ilvl w:val="0"/>
                <w:numId w:val="40"/>
              </w:numPr>
              <w:spacing w:before="0" w:after="0" w:line="252" w:lineRule="auto"/>
              <w:ind w:left="1267"/>
              <w:contextualSpacing/>
              <w:textAlignment w:val="baseline"/>
              <w:rPr>
                <w:rFonts w:eastAsia="Times New Roman"/>
                <w:sz w:val="18"/>
                <w:szCs w:val="22"/>
                <w:lang w:val="en-US" w:eastAsia="fi-FI"/>
              </w:rPr>
            </w:pPr>
            <w:r w:rsidRPr="0058123D">
              <w:rPr>
                <w:rFonts w:ascii="Times" w:eastAsia="Batang" w:hAnsi="Times"/>
                <w:color w:val="333F48"/>
                <w:kern w:val="24"/>
                <w:sz w:val="18"/>
                <w:szCs w:val="18"/>
                <w:lang w:val="en-US" w:eastAsia="fi-FI"/>
              </w:rPr>
              <w:t>For a separate initial DL BWP for RedCap UEs,</w:t>
            </w:r>
          </w:p>
          <w:p w14:paraId="2161ECE0" w14:textId="77777777" w:rsidR="00591E83" w:rsidRPr="0058123D" w:rsidRDefault="00591E83" w:rsidP="00591E83">
            <w:pPr>
              <w:numPr>
                <w:ilvl w:val="1"/>
                <w:numId w:val="40"/>
              </w:numPr>
              <w:spacing w:before="0" w:after="0" w:line="252" w:lineRule="auto"/>
              <w:ind w:left="2606"/>
              <w:contextualSpacing/>
              <w:textAlignment w:val="baseline"/>
              <w:rPr>
                <w:rFonts w:eastAsia="Times New Roman"/>
                <w:sz w:val="18"/>
                <w:szCs w:val="22"/>
                <w:lang w:val="en-US" w:eastAsia="fi-FI"/>
              </w:rPr>
            </w:pPr>
            <w:r w:rsidRPr="0058123D">
              <w:rPr>
                <w:rFonts w:ascii="Times" w:eastAsia="Batang" w:hAnsi="Times"/>
                <w:color w:val="333F48"/>
                <w:kern w:val="24"/>
                <w:sz w:val="18"/>
                <w:szCs w:val="18"/>
                <w:lang w:val="en-US" w:eastAsia="fi-FI"/>
              </w:rPr>
              <w:lastRenderedPageBreak/>
              <w:t>The supported bandwidths for the separate initial DL BWP for RedCap UEs can have any values up to the maximum UE bandwidth (as in legacy operation).</w:t>
            </w:r>
          </w:p>
          <w:p w14:paraId="44C91F6C" w14:textId="77777777" w:rsidR="00591E83" w:rsidRDefault="00591E83" w:rsidP="00591E83">
            <w:pPr>
              <w:spacing w:before="0"/>
              <w:rPr>
                <w:sz w:val="22"/>
                <w:szCs w:val="22"/>
                <w:lang w:val="en-US"/>
              </w:rPr>
            </w:pPr>
          </w:p>
        </w:tc>
      </w:tr>
    </w:tbl>
    <w:p w14:paraId="4D0118C0" w14:textId="77777777" w:rsidR="00591E83" w:rsidRDefault="00591E83" w:rsidP="00B8164A">
      <w:pPr>
        <w:spacing w:before="0"/>
        <w:rPr>
          <w:sz w:val="22"/>
          <w:szCs w:val="22"/>
          <w:lang w:val="en-US"/>
        </w:rPr>
      </w:pPr>
    </w:p>
    <w:p w14:paraId="6F15C194" w14:textId="63F0D308" w:rsidR="007F2BB4" w:rsidRDefault="003262BB" w:rsidP="00B8164A">
      <w:pPr>
        <w:spacing w:before="0"/>
        <w:rPr>
          <w:sz w:val="22"/>
          <w:szCs w:val="22"/>
          <w:lang w:val="en-US"/>
        </w:rPr>
      </w:pPr>
      <w:r>
        <w:rPr>
          <w:sz w:val="22"/>
          <w:szCs w:val="22"/>
          <w:lang w:val="en-US"/>
        </w:rPr>
        <w:t xml:space="preserve">It was agreed that specification supports any BWP size for separate initial DL BWP. </w:t>
      </w:r>
      <w:r w:rsidR="009F6084">
        <w:rPr>
          <w:sz w:val="22"/>
          <w:szCs w:val="22"/>
          <w:lang w:val="en-US"/>
        </w:rPr>
        <w:t>On the other hand</w:t>
      </w:r>
      <w:r w:rsidR="007F2BB4">
        <w:rPr>
          <w:sz w:val="22"/>
          <w:szCs w:val="22"/>
          <w:lang w:val="en-US"/>
        </w:rPr>
        <w:t>,</w:t>
      </w:r>
      <w:r w:rsidR="009F6084">
        <w:rPr>
          <w:sz w:val="22"/>
          <w:szCs w:val="22"/>
          <w:lang w:val="en-US"/>
        </w:rPr>
        <w:t xml:space="preserve"> </w:t>
      </w:r>
      <w:r w:rsidR="007F2BB4">
        <w:rPr>
          <w:sz w:val="22"/>
          <w:szCs w:val="22"/>
          <w:lang w:val="en-US"/>
        </w:rPr>
        <w:t xml:space="preserve">UE determines DCI format </w:t>
      </w:r>
      <w:r w:rsidR="00C26EF2">
        <w:rPr>
          <w:sz w:val="22"/>
          <w:szCs w:val="22"/>
          <w:lang w:val="en-US"/>
        </w:rPr>
        <w:t>1_0</w:t>
      </w:r>
      <w:r w:rsidR="00FC0F53">
        <w:rPr>
          <w:sz w:val="22"/>
          <w:szCs w:val="22"/>
          <w:lang w:val="en-US"/>
        </w:rPr>
        <w:t xml:space="preserve"> size</w:t>
      </w:r>
      <w:r w:rsidR="00A43F66">
        <w:rPr>
          <w:sz w:val="22"/>
          <w:szCs w:val="22"/>
          <w:lang w:val="en-US"/>
        </w:rPr>
        <w:t xml:space="preserve"> in CSS</w:t>
      </w:r>
      <w:r w:rsidR="007F2BB4">
        <w:rPr>
          <w:sz w:val="22"/>
          <w:szCs w:val="22"/>
          <w:lang w:val="en-US"/>
        </w:rPr>
        <w:t xml:space="preserve"> based on CORESET#0 </w:t>
      </w:r>
      <w:r w:rsidR="009F6084">
        <w:rPr>
          <w:sz w:val="22"/>
          <w:szCs w:val="22"/>
          <w:lang w:val="en-US"/>
        </w:rPr>
        <w:t>configured by MIB.</w:t>
      </w:r>
    </w:p>
    <w:tbl>
      <w:tblPr>
        <w:tblStyle w:val="TableGrid"/>
        <w:tblW w:w="0" w:type="auto"/>
        <w:tblLook w:val="04A0" w:firstRow="1" w:lastRow="0" w:firstColumn="1" w:lastColumn="0" w:noHBand="0" w:noVBand="1"/>
      </w:tblPr>
      <w:tblGrid>
        <w:gridCol w:w="9629"/>
      </w:tblGrid>
      <w:tr w:rsidR="00FD23B3" w14:paraId="6AB76FD2" w14:textId="77777777" w:rsidTr="00FD23B3">
        <w:tc>
          <w:tcPr>
            <w:tcW w:w="9629" w:type="dxa"/>
          </w:tcPr>
          <w:p w14:paraId="304D0248" w14:textId="77777777" w:rsidR="007F6E74" w:rsidRPr="0048482F" w:rsidRDefault="007F6E74" w:rsidP="007F6E74">
            <w:pPr>
              <w:rPr>
                <w:color w:val="000000"/>
              </w:rPr>
            </w:pPr>
            <w:r>
              <w:rPr>
                <w:color w:val="000000"/>
              </w:rPr>
              <w:t xml:space="preserve">For a PDSCH scheduled with a DCI format 1_0 in any type of PDCCH common search space, </w:t>
            </w:r>
            <w:r w:rsidRPr="007F6E74">
              <w:rPr>
                <w:color w:val="000000"/>
                <w:highlight w:val="yellow"/>
              </w:rPr>
              <w:t>regardless of which bandwidth part is the active bandwidth part, RB numbering starts from the lowest RB of the CORESET in which the DCI was received</w:t>
            </w:r>
            <w:r>
              <w:rPr>
                <w:color w:val="000000"/>
              </w:rPr>
              <w:t>; otherwise RB numbering starts from the lowest RB in the determined downlink bandwidth part.</w:t>
            </w:r>
          </w:p>
          <w:p w14:paraId="155D438C" w14:textId="77777777" w:rsidR="007F6E74" w:rsidRPr="0048482F" w:rsidRDefault="007F6E74" w:rsidP="007F6E74">
            <w:pPr>
              <w:pStyle w:val="Heading5"/>
              <w:numPr>
                <w:ilvl w:val="0"/>
                <w:numId w:val="0"/>
              </w:numPr>
              <w:rPr>
                <w:color w:val="000000"/>
              </w:rPr>
            </w:pPr>
            <w:bookmarkStart w:id="1" w:name="_Toc11352087"/>
            <w:bookmarkStart w:id="2" w:name="_Toc20317977"/>
            <w:bookmarkStart w:id="3" w:name="_Toc27299875"/>
            <w:bookmarkStart w:id="4" w:name="_Toc29673140"/>
            <w:bookmarkStart w:id="5" w:name="_Toc29673281"/>
            <w:bookmarkStart w:id="6" w:name="_Toc29674274"/>
            <w:bookmarkStart w:id="7" w:name="_Toc36645504"/>
            <w:bookmarkStart w:id="8" w:name="_Toc45810549"/>
            <w:bookmarkStart w:id="9" w:name="_Toc90388036"/>
            <w:r w:rsidRPr="0048482F">
              <w:rPr>
                <w:color w:val="000000"/>
              </w:rPr>
              <w:t>5.1.2.2.1</w:t>
            </w:r>
            <w:r w:rsidRPr="0048482F">
              <w:rPr>
                <w:color w:val="000000"/>
              </w:rPr>
              <w:tab/>
              <w:t>Downlink resource allocation type 0</w:t>
            </w:r>
            <w:bookmarkEnd w:id="1"/>
            <w:bookmarkEnd w:id="2"/>
            <w:bookmarkEnd w:id="3"/>
            <w:bookmarkEnd w:id="4"/>
            <w:bookmarkEnd w:id="5"/>
            <w:bookmarkEnd w:id="6"/>
            <w:bookmarkEnd w:id="7"/>
            <w:bookmarkEnd w:id="8"/>
            <w:bookmarkEnd w:id="9"/>
          </w:p>
          <w:p w14:paraId="1A3D3F2A" w14:textId="7A685CCF" w:rsidR="007F6E74" w:rsidRDefault="007F6E74" w:rsidP="007F6E74">
            <w:pPr>
              <w:pStyle w:val="Heading5"/>
              <w:numPr>
                <w:ilvl w:val="0"/>
                <w:numId w:val="0"/>
              </w:numPr>
              <w:ind w:left="1008" w:hanging="1008"/>
              <w:rPr>
                <w:szCs w:val="22"/>
                <w:lang w:val="en-US"/>
              </w:rPr>
            </w:pPr>
            <w:r>
              <w:rPr>
                <w:szCs w:val="22"/>
                <w:lang w:val="en-US"/>
              </w:rPr>
              <w:t>….</w:t>
            </w:r>
          </w:p>
          <w:p w14:paraId="0B113938" w14:textId="3AACF704" w:rsidR="00D564CC" w:rsidRPr="0048482F" w:rsidRDefault="00D564CC" w:rsidP="007F6E74">
            <w:pPr>
              <w:pStyle w:val="Heading5"/>
              <w:numPr>
                <w:ilvl w:val="0"/>
                <w:numId w:val="0"/>
              </w:numPr>
              <w:ind w:left="1008" w:hanging="1008"/>
              <w:rPr>
                <w:color w:val="000000"/>
              </w:rPr>
            </w:pPr>
            <w:bookmarkStart w:id="10" w:name="_Toc11352088"/>
            <w:bookmarkStart w:id="11" w:name="_Toc20317978"/>
            <w:bookmarkStart w:id="12" w:name="_Toc27299876"/>
            <w:bookmarkStart w:id="13" w:name="_Toc29673141"/>
            <w:bookmarkStart w:id="14" w:name="_Toc29673282"/>
            <w:bookmarkStart w:id="15" w:name="_Toc29674275"/>
            <w:bookmarkStart w:id="16" w:name="_Toc36645505"/>
            <w:bookmarkStart w:id="17" w:name="_Toc45810550"/>
            <w:bookmarkStart w:id="18" w:name="_Toc90388037"/>
            <w:r w:rsidRPr="0048482F">
              <w:rPr>
                <w:color w:val="000000"/>
              </w:rPr>
              <w:t>5.1.2.2.2</w:t>
            </w:r>
            <w:r w:rsidRPr="0048482F">
              <w:rPr>
                <w:color w:val="000000"/>
              </w:rPr>
              <w:tab/>
              <w:t>Downlink resource allocation type 1</w:t>
            </w:r>
            <w:bookmarkEnd w:id="10"/>
            <w:bookmarkEnd w:id="11"/>
            <w:bookmarkEnd w:id="12"/>
            <w:bookmarkEnd w:id="13"/>
            <w:bookmarkEnd w:id="14"/>
            <w:bookmarkEnd w:id="15"/>
            <w:bookmarkEnd w:id="16"/>
            <w:bookmarkEnd w:id="17"/>
            <w:bookmarkEnd w:id="18"/>
          </w:p>
          <w:p w14:paraId="09AA70D6" w14:textId="0DB7372A" w:rsidR="00F962B4" w:rsidRDefault="00D564CC" w:rsidP="00B77361">
            <w:pPr>
              <w:rPr>
                <w:sz w:val="22"/>
                <w:szCs w:val="22"/>
                <w:lang w:val="en-US"/>
              </w:rPr>
            </w:pPr>
            <w:bookmarkStart w:id="19"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7F6E74">
              <w:rPr>
                <w:color w:val="000000"/>
                <w:position w:val="-10"/>
                <w:highlight w:val="yellow"/>
              </w:rPr>
              <w:object w:dxaOrig="540" w:dyaOrig="340" w14:anchorId="206CD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1" o:title=""/>
                </v:shape>
                <o:OLEObject Type="Embed" ProgID="Equation.3" ShapeID="_x0000_i1025" DrawAspect="Content" ObjectID="_1706125345" r:id="rId12"/>
              </w:object>
            </w:r>
            <w:r w:rsidRPr="007F6E74">
              <w:rPr>
                <w:color w:val="000000"/>
                <w:highlight w:val="yellow"/>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r w:rsidRPr="0048482F">
              <w:rPr>
                <w:color w:val="000000"/>
              </w:rPr>
              <w:t>.</w:t>
            </w:r>
            <w:bookmarkEnd w:id="19"/>
          </w:p>
        </w:tc>
      </w:tr>
    </w:tbl>
    <w:p w14:paraId="4169A0F7" w14:textId="77777777" w:rsidR="00437C0D" w:rsidRDefault="00437C0D" w:rsidP="00B8164A">
      <w:pPr>
        <w:spacing w:before="0"/>
        <w:rPr>
          <w:sz w:val="22"/>
          <w:szCs w:val="22"/>
          <w:lang w:val="en-US"/>
        </w:rPr>
      </w:pPr>
    </w:p>
    <w:p w14:paraId="72BB3BFA" w14:textId="61049AD6" w:rsidR="00A43F66" w:rsidRDefault="00F962B4" w:rsidP="00B8164A">
      <w:pPr>
        <w:spacing w:before="0"/>
        <w:rPr>
          <w:sz w:val="22"/>
          <w:szCs w:val="22"/>
          <w:lang w:val="en-US"/>
        </w:rPr>
      </w:pPr>
      <w:r>
        <w:rPr>
          <w:sz w:val="22"/>
          <w:szCs w:val="22"/>
          <w:lang w:val="en-US"/>
        </w:rPr>
        <w:t>As</w:t>
      </w:r>
      <w:r w:rsidR="00437C0D">
        <w:rPr>
          <w:sz w:val="22"/>
          <w:szCs w:val="22"/>
          <w:lang w:val="en-US"/>
        </w:rPr>
        <w:t xml:space="preserve"> R17 38.</w:t>
      </w:r>
      <w:r w:rsidR="00B77361">
        <w:rPr>
          <w:sz w:val="22"/>
          <w:szCs w:val="22"/>
          <w:lang w:val="en-US"/>
        </w:rPr>
        <w:t>214 specification</w:t>
      </w:r>
      <w:r>
        <w:rPr>
          <w:sz w:val="22"/>
          <w:szCs w:val="22"/>
          <w:lang w:val="en-US"/>
        </w:rPr>
        <w:t xml:space="preserve"> is written</w:t>
      </w:r>
      <w:r w:rsidR="00437C0D">
        <w:rPr>
          <w:sz w:val="22"/>
          <w:szCs w:val="22"/>
          <w:lang w:val="en-US"/>
        </w:rPr>
        <w:t>,</w:t>
      </w:r>
      <w:r>
        <w:rPr>
          <w:sz w:val="22"/>
          <w:szCs w:val="22"/>
          <w:lang w:val="en-US"/>
        </w:rPr>
        <w:t xml:space="preserve"> </w:t>
      </w:r>
      <w:r w:rsidR="007F6E74">
        <w:rPr>
          <w:sz w:val="22"/>
          <w:szCs w:val="22"/>
          <w:lang w:val="en-US"/>
        </w:rPr>
        <w:t>w</w:t>
      </w:r>
      <w:r w:rsidR="003141AB">
        <w:rPr>
          <w:sz w:val="22"/>
          <w:szCs w:val="22"/>
          <w:lang w:val="en-US"/>
        </w:rPr>
        <w:t xml:space="preserve">e think it is clear enough that </w:t>
      </w:r>
      <w:r w:rsidR="00457EB6">
        <w:rPr>
          <w:sz w:val="22"/>
          <w:szCs w:val="22"/>
          <w:lang w:val="en-US"/>
        </w:rPr>
        <w:t xml:space="preserve">the same principles will apply also </w:t>
      </w:r>
      <w:r w:rsidR="00FC0F53">
        <w:rPr>
          <w:sz w:val="22"/>
          <w:szCs w:val="22"/>
          <w:lang w:val="en-US"/>
        </w:rPr>
        <w:t>to</w:t>
      </w:r>
      <w:r w:rsidR="00457EB6">
        <w:rPr>
          <w:sz w:val="22"/>
          <w:szCs w:val="22"/>
          <w:lang w:val="en-US"/>
        </w:rPr>
        <w:t xml:space="preserve"> separate initial DL BWP</w:t>
      </w:r>
      <w:r w:rsidR="00783733">
        <w:rPr>
          <w:sz w:val="22"/>
          <w:szCs w:val="22"/>
          <w:lang w:val="en-US"/>
        </w:rPr>
        <w:t xml:space="preserve">. There is no need for </w:t>
      </w:r>
      <w:r w:rsidR="00807552">
        <w:rPr>
          <w:sz w:val="22"/>
          <w:szCs w:val="22"/>
          <w:lang w:val="en-US"/>
        </w:rPr>
        <w:t xml:space="preserve">any specification change. </w:t>
      </w:r>
    </w:p>
    <w:p w14:paraId="12BB09BA" w14:textId="4F5F40DD" w:rsidR="008F6D79" w:rsidRDefault="00FB1E94" w:rsidP="00B8164A">
      <w:pPr>
        <w:spacing w:before="0"/>
        <w:rPr>
          <w:sz w:val="22"/>
          <w:szCs w:val="22"/>
          <w:lang w:val="en-US"/>
        </w:rPr>
      </w:pPr>
      <w:r w:rsidRPr="00453E4B">
        <w:rPr>
          <w:b/>
          <w:bCs/>
          <w:i/>
          <w:iCs/>
          <w:sz w:val="22"/>
          <w:szCs w:val="22"/>
          <w:lang w:val="en-US"/>
        </w:rPr>
        <w:t>Observation</w:t>
      </w:r>
      <w:r>
        <w:rPr>
          <w:b/>
          <w:bCs/>
          <w:i/>
          <w:iCs/>
          <w:sz w:val="22"/>
          <w:szCs w:val="22"/>
          <w:lang w:val="en-US"/>
        </w:rPr>
        <w:t>-1</w:t>
      </w:r>
      <w:r w:rsidRPr="00453E4B">
        <w:rPr>
          <w:b/>
          <w:bCs/>
          <w:i/>
          <w:iCs/>
          <w:sz w:val="22"/>
          <w:szCs w:val="22"/>
          <w:lang w:val="en-US"/>
        </w:rPr>
        <w:t>:</w:t>
      </w:r>
      <w:r w:rsidRPr="00453E4B">
        <w:rPr>
          <w:i/>
          <w:iCs/>
          <w:sz w:val="22"/>
          <w:szCs w:val="22"/>
          <w:lang w:val="en-US"/>
        </w:rPr>
        <w:t xml:space="preserve"> Based on current specification</w:t>
      </w:r>
      <w:r w:rsidR="001461F6">
        <w:rPr>
          <w:i/>
          <w:iCs/>
          <w:sz w:val="22"/>
          <w:szCs w:val="22"/>
          <w:lang w:val="en-US"/>
        </w:rPr>
        <w:t>,</w:t>
      </w:r>
      <w:r>
        <w:rPr>
          <w:i/>
          <w:iCs/>
          <w:sz w:val="22"/>
          <w:szCs w:val="22"/>
          <w:lang w:val="en-US"/>
        </w:rPr>
        <w:t xml:space="preserve"> in CSS for </w:t>
      </w:r>
      <w:r w:rsidR="001461F6">
        <w:rPr>
          <w:i/>
          <w:iCs/>
          <w:sz w:val="22"/>
          <w:szCs w:val="22"/>
          <w:lang w:val="en-US"/>
        </w:rPr>
        <w:t xml:space="preserve">DCI </w:t>
      </w:r>
      <w:r>
        <w:rPr>
          <w:i/>
          <w:iCs/>
          <w:sz w:val="22"/>
          <w:szCs w:val="22"/>
          <w:lang w:val="en-US"/>
        </w:rPr>
        <w:t>format</w:t>
      </w:r>
      <w:r w:rsidR="001461F6">
        <w:rPr>
          <w:i/>
          <w:iCs/>
          <w:sz w:val="22"/>
          <w:szCs w:val="22"/>
          <w:lang w:val="en-US"/>
        </w:rPr>
        <w:t xml:space="preserve"> 1_0</w:t>
      </w:r>
      <w:r w:rsidRPr="00453E4B">
        <w:rPr>
          <w:i/>
          <w:iCs/>
          <w:sz w:val="22"/>
          <w:szCs w:val="22"/>
          <w:lang w:val="en-US"/>
        </w:rPr>
        <w:t>,</w:t>
      </w:r>
      <w:r>
        <w:rPr>
          <w:i/>
          <w:iCs/>
          <w:sz w:val="22"/>
          <w:szCs w:val="22"/>
          <w:lang w:val="en-US"/>
        </w:rPr>
        <w:t xml:space="preserve"> FD</w:t>
      </w:r>
      <w:r w:rsidRPr="00453E4B">
        <w:rPr>
          <w:i/>
          <w:iCs/>
          <w:sz w:val="22"/>
          <w:szCs w:val="22"/>
          <w:lang w:val="en-US"/>
        </w:rPr>
        <w:t xml:space="preserve"> </w:t>
      </w:r>
      <w:r>
        <w:rPr>
          <w:i/>
          <w:iCs/>
          <w:sz w:val="22"/>
          <w:szCs w:val="22"/>
          <w:lang w:val="en-US"/>
        </w:rPr>
        <w:t xml:space="preserve">resource allocation starts at the first PRB of CORESET where corresponding PDCCH has been received, and allocation field size is given by CORESET#0 by MIB. </w:t>
      </w:r>
      <w:r w:rsidR="005A192F">
        <w:rPr>
          <w:i/>
          <w:iCs/>
          <w:sz w:val="22"/>
          <w:szCs w:val="22"/>
          <w:lang w:val="en-US"/>
        </w:rPr>
        <w:t>This applies also for separate Initial DL BWP</w:t>
      </w:r>
      <w:r w:rsidR="00031232">
        <w:rPr>
          <w:i/>
          <w:iCs/>
          <w:sz w:val="22"/>
          <w:szCs w:val="22"/>
          <w:lang w:val="en-US"/>
        </w:rPr>
        <w:t>.</w:t>
      </w:r>
      <w:r w:rsidR="008F6D79">
        <w:rPr>
          <w:sz w:val="22"/>
          <w:szCs w:val="22"/>
          <w:lang w:val="en-US"/>
        </w:rPr>
        <w:t xml:space="preserve"> </w:t>
      </w:r>
    </w:p>
    <w:p w14:paraId="5C556F2D" w14:textId="1A16AEE5" w:rsidR="008F6D79" w:rsidRPr="00316A85" w:rsidRDefault="005E652B" w:rsidP="00316A85">
      <w:pPr>
        <w:pStyle w:val="Heading2"/>
      </w:pPr>
      <w:r w:rsidRPr="00316A85">
        <w:t xml:space="preserve">BWP #0 configuration </w:t>
      </w:r>
      <w:r w:rsidR="00707A32">
        <w:t xml:space="preserve">Option </w:t>
      </w:r>
      <w:r w:rsidRPr="00316A85">
        <w:t xml:space="preserve">1 </w:t>
      </w:r>
    </w:p>
    <w:p w14:paraId="490F0008" w14:textId="45325B6F" w:rsidR="00951911" w:rsidRDefault="00031232" w:rsidP="00B8164A">
      <w:pPr>
        <w:spacing w:before="0"/>
        <w:rPr>
          <w:sz w:val="22"/>
          <w:szCs w:val="22"/>
          <w:lang w:val="en-US"/>
        </w:rPr>
      </w:pPr>
      <w:r>
        <w:rPr>
          <w:sz w:val="22"/>
          <w:szCs w:val="22"/>
          <w:lang w:val="en-US"/>
        </w:rPr>
        <w:t xml:space="preserve">In </w:t>
      </w:r>
      <w:r w:rsidR="001E2C06">
        <w:rPr>
          <w:sz w:val="22"/>
          <w:szCs w:val="22"/>
          <w:lang w:val="en-US"/>
        </w:rPr>
        <w:t>BWP #0 configuration</w:t>
      </w:r>
      <w:r w:rsidR="00F863DB">
        <w:rPr>
          <w:sz w:val="22"/>
          <w:szCs w:val="22"/>
          <w:lang w:val="en-US"/>
        </w:rPr>
        <w:t xml:space="preserve"> Option</w:t>
      </w:r>
      <w:r w:rsidR="001E2C06">
        <w:rPr>
          <w:sz w:val="22"/>
          <w:szCs w:val="22"/>
          <w:lang w:val="en-US"/>
        </w:rPr>
        <w:t xml:space="preserve"> 1</w:t>
      </w:r>
      <w:r w:rsidR="00A15C78">
        <w:rPr>
          <w:sz w:val="22"/>
          <w:szCs w:val="22"/>
          <w:lang w:val="en-US"/>
        </w:rPr>
        <w:t xml:space="preserve"> or 2</w:t>
      </w:r>
      <w:r w:rsidR="001E2C06">
        <w:rPr>
          <w:sz w:val="22"/>
          <w:szCs w:val="22"/>
          <w:lang w:val="en-US"/>
        </w:rPr>
        <w:t>, UE ope</w:t>
      </w:r>
      <w:r w:rsidR="00FC07F4">
        <w:rPr>
          <w:sz w:val="22"/>
          <w:szCs w:val="22"/>
          <w:lang w:val="en-US"/>
        </w:rPr>
        <w:t xml:space="preserve">rates within </w:t>
      </w:r>
      <w:r w:rsidR="00C54532">
        <w:rPr>
          <w:sz w:val="22"/>
          <w:szCs w:val="22"/>
          <w:lang w:val="en-US"/>
        </w:rPr>
        <w:t xml:space="preserve">BW </w:t>
      </w:r>
      <w:r w:rsidR="00FC07F4">
        <w:rPr>
          <w:sz w:val="22"/>
          <w:szCs w:val="22"/>
          <w:lang w:val="en-US"/>
        </w:rPr>
        <w:t>CORESET#</w:t>
      </w:r>
      <w:r w:rsidR="009F3F94">
        <w:rPr>
          <w:sz w:val="22"/>
          <w:szCs w:val="22"/>
          <w:lang w:val="en-US"/>
        </w:rPr>
        <w:t>0 until MSG4</w:t>
      </w:r>
      <w:r w:rsidR="00BE7F43">
        <w:rPr>
          <w:sz w:val="22"/>
          <w:szCs w:val="22"/>
          <w:lang w:val="en-US"/>
        </w:rPr>
        <w:t>.</w:t>
      </w:r>
      <w:r w:rsidR="00B2529F">
        <w:rPr>
          <w:sz w:val="22"/>
          <w:szCs w:val="22"/>
          <w:lang w:val="en-US"/>
        </w:rPr>
        <w:t xml:space="preserve"> Nevertheless, initial DL BWP#0 is</w:t>
      </w:r>
      <w:r w:rsidR="00B36EF1">
        <w:rPr>
          <w:sz w:val="22"/>
          <w:szCs w:val="22"/>
          <w:lang w:val="en-US"/>
        </w:rPr>
        <w:t xml:space="preserve"> configured </w:t>
      </w:r>
      <w:r w:rsidR="00DF0248">
        <w:rPr>
          <w:sz w:val="22"/>
          <w:szCs w:val="22"/>
          <w:lang w:val="en-US"/>
        </w:rPr>
        <w:t>anyway in SIB1</w:t>
      </w:r>
      <w:r w:rsidR="00AE380A">
        <w:rPr>
          <w:sz w:val="22"/>
          <w:szCs w:val="22"/>
          <w:lang w:val="en-US"/>
        </w:rPr>
        <w:t>, because the parameter is not optional.</w:t>
      </w:r>
      <w:r w:rsidR="00047001">
        <w:rPr>
          <w:sz w:val="22"/>
          <w:szCs w:val="22"/>
          <w:lang w:val="en-US"/>
        </w:rPr>
        <w:t xml:space="preserve"> In other words, Configuration 1 and 2 is not treated differently</w:t>
      </w:r>
      <w:r w:rsidR="00A15C78">
        <w:rPr>
          <w:sz w:val="22"/>
          <w:szCs w:val="22"/>
          <w:lang w:val="en-US"/>
        </w:rPr>
        <w:t xml:space="preserve"> from this point of view.</w:t>
      </w:r>
    </w:p>
    <w:tbl>
      <w:tblPr>
        <w:tblStyle w:val="TableGrid"/>
        <w:tblW w:w="0" w:type="auto"/>
        <w:tblLook w:val="04A0" w:firstRow="1" w:lastRow="0" w:firstColumn="1" w:lastColumn="0" w:noHBand="0" w:noVBand="1"/>
      </w:tblPr>
      <w:tblGrid>
        <w:gridCol w:w="9629"/>
      </w:tblGrid>
      <w:tr w:rsidR="001A347B" w14:paraId="386EBF09" w14:textId="77777777" w:rsidTr="001A347B">
        <w:tc>
          <w:tcPr>
            <w:tcW w:w="9629" w:type="dxa"/>
          </w:tcPr>
          <w:p w14:paraId="2DEB56D4" w14:textId="7F5108F9" w:rsidR="001A347B" w:rsidRDefault="001A347B" w:rsidP="00B45442">
            <w:pPr>
              <w:spacing w:before="0"/>
              <w:rPr>
                <w:sz w:val="22"/>
                <w:szCs w:val="22"/>
                <w:lang w:val="en-US"/>
              </w:rPr>
            </w:pPr>
            <w:r w:rsidRPr="001A347B">
              <w:rPr>
                <w:rFonts w:ascii="Courier" w:hAnsi="Courier"/>
                <w:color w:val="000000"/>
                <w:sz w:val="16"/>
                <w:szCs w:val="16"/>
              </w:rPr>
              <w:t xml:space="preserve">DownlinkConfigCommonSIB ::= </w:t>
            </w:r>
            <w:r w:rsidRPr="001A347B">
              <w:rPr>
                <w:rFonts w:ascii="Courier" w:hAnsi="Courier"/>
                <w:color w:val="9A3365"/>
                <w:sz w:val="16"/>
                <w:szCs w:val="16"/>
              </w:rPr>
              <w:t xml:space="preserve">SEQUENCE </w:t>
            </w:r>
            <w:r w:rsidRPr="001A347B">
              <w:rPr>
                <w:rFonts w:ascii="Courier" w:hAnsi="Courier"/>
                <w:color w:val="000000"/>
                <w:sz w:val="16"/>
                <w:szCs w:val="16"/>
              </w:rPr>
              <w:t>{</w:t>
            </w:r>
            <w:r w:rsidRPr="001A347B">
              <w:rPr>
                <w:rFonts w:ascii="Courier" w:hAnsi="Courier"/>
                <w:color w:val="000000"/>
                <w:sz w:val="16"/>
                <w:szCs w:val="16"/>
              </w:rPr>
              <w:br/>
              <w:t>frequencyInfoDL FrequencyInfoDL-SIB,</w:t>
            </w:r>
            <w:r w:rsidRPr="001A347B">
              <w:rPr>
                <w:rFonts w:ascii="Courier" w:hAnsi="Courier"/>
                <w:color w:val="000000"/>
                <w:sz w:val="16"/>
                <w:szCs w:val="16"/>
              </w:rPr>
              <w:br/>
            </w:r>
            <w:r w:rsidRPr="00B90674">
              <w:rPr>
                <w:rFonts w:ascii="Courier" w:hAnsi="Courier"/>
                <w:color w:val="000000"/>
                <w:sz w:val="16"/>
                <w:szCs w:val="16"/>
                <w:highlight w:val="yellow"/>
              </w:rPr>
              <w:t>initialDownlinkBWP BWP-DownlinkCommon,</w:t>
            </w:r>
            <w:r w:rsidRPr="001A347B">
              <w:rPr>
                <w:rFonts w:ascii="Courier" w:hAnsi="Courier"/>
                <w:color w:val="000000"/>
                <w:sz w:val="16"/>
                <w:szCs w:val="16"/>
              </w:rPr>
              <w:br/>
              <w:t>bcch-Config BCCH-Config,</w:t>
            </w:r>
            <w:r w:rsidRPr="001A347B">
              <w:rPr>
                <w:rFonts w:ascii="Courier" w:hAnsi="Courier"/>
                <w:color w:val="000000"/>
                <w:sz w:val="16"/>
                <w:szCs w:val="16"/>
              </w:rPr>
              <w:br/>
              <w:t>pcch-Config PCCH-Config,</w:t>
            </w:r>
            <w:r w:rsidRPr="001A347B">
              <w:rPr>
                <w:rFonts w:ascii="Courier" w:hAnsi="Courier"/>
                <w:color w:val="000000"/>
                <w:sz w:val="16"/>
                <w:szCs w:val="16"/>
              </w:rPr>
              <w:br/>
              <w:t>...</w:t>
            </w:r>
            <w:r w:rsidRPr="001A347B">
              <w:rPr>
                <w:rFonts w:ascii="Courier" w:hAnsi="Courier"/>
                <w:color w:val="000000"/>
                <w:sz w:val="16"/>
                <w:szCs w:val="16"/>
              </w:rPr>
              <w:br/>
              <w:t>}</w:t>
            </w:r>
          </w:p>
        </w:tc>
      </w:tr>
    </w:tbl>
    <w:p w14:paraId="536CAB20" w14:textId="77777777" w:rsidR="00A15C78" w:rsidRDefault="00A15C78" w:rsidP="00B8164A">
      <w:pPr>
        <w:spacing w:before="0"/>
        <w:rPr>
          <w:b/>
          <w:bCs/>
          <w:i/>
          <w:iCs/>
          <w:sz w:val="22"/>
          <w:szCs w:val="22"/>
          <w:lang w:val="en-US"/>
        </w:rPr>
      </w:pPr>
    </w:p>
    <w:p w14:paraId="690E76D1" w14:textId="170F6709" w:rsidR="00641F2D" w:rsidRPr="00AB3360" w:rsidRDefault="00641F2D" w:rsidP="00B8164A">
      <w:pPr>
        <w:spacing w:before="0"/>
        <w:rPr>
          <w:i/>
          <w:iCs/>
          <w:sz w:val="22"/>
          <w:szCs w:val="22"/>
          <w:lang w:val="en-US"/>
        </w:rPr>
      </w:pPr>
      <w:r w:rsidRPr="00AB3360">
        <w:rPr>
          <w:b/>
          <w:bCs/>
          <w:i/>
          <w:iCs/>
          <w:sz w:val="22"/>
          <w:szCs w:val="22"/>
          <w:lang w:val="en-US"/>
        </w:rPr>
        <w:t>Observation</w:t>
      </w:r>
      <w:r w:rsidR="00FD5DC0">
        <w:rPr>
          <w:b/>
          <w:bCs/>
          <w:i/>
          <w:iCs/>
          <w:sz w:val="22"/>
          <w:szCs w:val="22"/>
          <w:lang w:val="en-US"/>
        </w:rPr>
        <w:t>-2</w:t>
      </w:r>
      <w:r w:rsidRPr="00AB3360">
        <w:rPr>
          <w:b/>
          <w:bCs/>
          <w:i/>
          <w:iCs/>
          <w:sz w:val="22"/>
          <w:szCs w:val="22"/>
          <w:lang w:val="en-US"/>
        </w:rPr>
        <w:t xml:space="preserve">: </w:t>
      </w:r>
      <w:r w:rsidR="00AB3360" w:rsidRPr="00AB3360">
        <w:rPr>
          <w:i/>
          <w:iCs/>
          <w:sz w:val="22"/>
          <w:szCs w:val="22"/>
          <w:lang w:val="en-US"/>
        </w:rPr>
        <w:t xml:space="preserve">RAN2 does not distinguish </w:t>
      </w:r>
      <w:r w:rsidR="00AB3360" w:rsidRPr="00AB3360">
        <w:rPr>
          <w:i/>
          <w:iCs/>
        </w:rPr>
        <w:t>BWP #0 configuration</w:t>
      </w:r>
      <w:r w:rsidR="00845B54">
        <w:rPr>
          <w:i/>
          <w:iCs/>
        </w:rPr>
        <w:t xml:space="preserve"> Option</w:t>
      </w:r>
      <w:r w:rsidR="00AB3360" w:rsidRPr="00AB3360">
        <w:rPr>
          <w:i/>
          <w:iCs/>
        </w:rPr>
        <w:t xml:space="preserve"> 1 and 2 when it comes to configuration of initialDownlinkBWP in SIB1</w:t>
      </w:r>
      <w:r w:rsidR="007C0FED">
        <w:rPr>
          <w:i/>
          <w:iCs/>
        </w:rPr>
        <w:t>.</w:t>
      </w:r>
    </w:p>
    <w:p w14:paraId="4729C31F" w14:textId="643D4970" w:rsidR="00E74BF5" w:rsidRDefault="00615706" w:rsidP="00B8164A">
      <w:pPr>
        <w:spacing w:before="0"/>
        <w:rPr>
          <w:sz w:val="22"/>
          <w:szCs w:val="22"/>
          <w:lang w:val="en-US"/>
        </w:rPr>
      </w:pPr>
      <w:r>
        <w:rPr>
          <w:sz w:val="22"/>
          <w:szCs w:val="22"/>
          <w:lang w:val="en-US"/>
        </w:rPr>
        <w:t>Therefore, the intial</w:t>
      </w:r>
      <w:r w:rsidR="00641F2D">
        <w:rPr>
          <w:sz w:val="22"/>
          <w:szCs w:val="22"/>
          <w:lang w:val="en-US"/>
        </w:rPr>
        <w:t>DownlinkBWP-RedCap should be always configured if initialDownlinkBWP is</w:t>
      </w:r>
      <w:r w:rsidR="00677057">
        <w:rPr>
          <w:sz w:val="22"/>
          <w:szCs w:val="22"/>
          <w:lang w:val="en-US"/>
        </w:rPr>
        <w:t xml:space="preserve"> configured to be</w:t>
      </w:r>
      <w:r w:rsidR="00641F2D">
        <w:rPr>
          <w:sz w:val="22"/>
          <w:szCs w:val="22"/>
          <w:lang w:val="en-US"/>
        </w:rPr>
        <w:t xml:space="preserve"> greater than 20MHz.</w:t>
      </w:r>
      <w:r w:rsidR="00351E24">
        <w:rPr>
          <w:sz w:val="22"/>
          <w:szCs w:val="22"/>
          <w:lang w:val="en-US"/>
        </w:rPr>
        <w:t xml:space="preserve"> </w:t>
      </w:r>
      <w:r w:rsidR="00F37972">
        <w:rPr>
          <w:sz w:val="22"/>
          <w:szCs w:val="22"/>
          <w:lang w:val="en-US"/>
        </w:rPr>
        <w:t xml:space="preserve">This </w:t>
      </w:r>
      <w:r w:rsidR="00AB3B9F">
        <w:rPr>
          <w:sz w:val="22"/>
          <w:szCs w:val="22"/>
          <w:lang w:val="en-US"/>
        </w:rPr>
        <w:t xml:space="preserve">would also clarify </w:t>
      </w:r>
      <w:r w:rsidR="00615BBB">
        <w:rPr>
          <w:sz w:val="22"/>
          <w:szCs w:val="22"/>
          <w:lang w:val="en-US"/>
        </w:rPr>
        <w:t>what is the reception BWP for the UE after MSG4</w:t>
      </w:r>
      <w:r w:rsidR="009270F8">
        <w:rPr>
          <w:sz w:val="22"/>
          <w:szCs w:val="22"/>
          <w:lang w:val="en-US"/>
        </w:rPr>
        <w:t>, if UE does not receive dedicated BWP in dedicated RRC</w:t>
      </w:r>
      <w:r w:rsidR="008E544C">
        <w:rPr>
          <w:sz w:val="22"/>
          <w:szCs w:val="22"/>
          <w:lang w:val="en-US"/>
        </w:rPr>
        <w:t xml:space="preserve">. </w:t>
      </w:r>
      <w:r w:rsidR="00615BBB">
        <w:rPr>
          <w:sz w:val="22"/>
          <w:szCs w:val="22"/>
          <w:lang w:val="en-US"/>
        </w:rPr>
        <w:t xml:space="preserve"> </w:t>
      </w:r>
    </w:p>
    <w:p w14:paraId="66DCE615" w14:textId="275D790C" w:rsidR="00047001" w:rsidRPr="001456BF" w:rsidRDefault="00AB3360" w:rsidP="00B8164A">
      <w:pPr>
        <w:spacing w:before="0"/>
        <w:rPr>
          <w:i/>
          <w:iCs/>
          <w:sz w:val="22"/>
          <w:szCs w:val="22"/>
          <w:lang w:val="en-US"/>
        </w:rPr>
      </w:pPr>
      <w:r w:rsidRPr="001456BF">
        <w:rPr>
          <w:b/>
          <w:bCs/>
          <w:i/>
          <w:iCs/>
          <w:sz w:val="22"/>
          <w:szCs w:val="22"/>
          <w:lang w:val="en-US"/>
        </w:rPr>
        <w:t>Proposal</w:t>
      </w:r>
      <w:r w:rsidR="001456BF" w:rsidRPr="001456BF">
        <w:rPr>
          <w:b/>
          <w:bCs/>
          <w:i/>
          <w:iCs/>
          <w:sz w:val="22"/>
          <w:szCs w:val="22"/>
          <w:lang w:val="en-US"/>
        </w:rPr>
        <w:t>-1</w:t>
      </w:r>
      <w:r w:rsidRPr="001456BF">
        <w:rPr>
          <w:b/>
          <w:bCs/>
          <w:i/>
          <w:iCs/>
          <w:sz w:val="22"/>
          <w:szCs w:val="22"/>
          <w:lang w:val="en-US"/>
        </w:rPr>
        <w:t>:</w:t>
      </w:r>
      <w:r w:rsidRPr="001456BF">
        <w:rPr>
          <w:i/>
          <w:iCs/>
          <w:sz w:val="22"/>
          <w:szCs w:val="22"/>
          <w:lang w:val="en-US"/>
        </w:rPr>
        <w:t xml:space="preserve"> </w:t>
      </w:r>
      <w:r w:rsidR="00CE0289" w:rsidRPr="001456BF">
        <w:rPr>
          <w:i/>
          <w:iCs/>
          <w:sz w:val="22"/>
          <w:szCs w:val="22"/>
        </w:rPr>
        <w:t xml:space="preserve">initialDownlinkBWP-RedCap is always configured when </w:t>
      </w:r>
      <w:r w:rsidR="00765BBB" w:rsidRPr="001456BF">
        <w:rPr>
          <w:i/>
          <w:iCs/>
          <w:sz w:val="22"/>
          <w:szCs w:val="22"/>
          <w:lang w:val="en-US"/>
        </w:rPr>
        <w:t xml:space="preserve">initialDownlinkBWP is configured </w:t>
      </w:r>
      <w:r w:rsidR="00F37972" w:rsidRPr="001456BF">
        <w:rPr>
          <w:i/>
          <w:iCs/>
          <w:sz w:val="22"/>
          <w:szCs w:val="22"/>
          <w:lang w:val="en-US"/>
        </w:rPr>
        <w:t>greater than 20MHz.</w:t>
      </w:r>
    </w:p>
    <w:p w14:paraId="532BFC51" w14:textId="369748C1" w:rsidR="00B9086D" w:rsidRPr="001456BF" w:rsidRDefault="00B9086D" w:rsidP="00B9086D">
      <w:pPr>
        <w:pStyle w:val="ListParagraph"/>
        <w:numPr>
          <w:ilvl w:val="0"/>
          <w:numId w:val="45"/>
        </w:numPr>
        <w:spacing w:before="0"/>
        <w:rPr>
          <w:i/>
          <w:iCs/>
          <w:sz w:val="22"/>
          <w:szCs w:val="22"/>
          <w:lang w:val="en-US"/>
        </w:rPr>
      </w:pPr>
      <w:r w:rsidRPr="001456BF">
        <w:rPr>
          <w:i/>
          <w:iCs/>
          <w:sz w:val="22"/>
          <w:szCs w:val="22"/>
          <w:lang w:val="en-US"/>
        </w:rPr>
        <w:t xml:space="preserve">Note: this also </w:t>
      </w:r>
      <w:r w:rsidR="00B84C55" w:rsidRPr="001456BF">
        <w:rPr>
          <w:i/>
          <w:iCs/>
          <w:sz w:val="22"/>
          <w:szCs w:val="22"/>
          <w:lang w:val="en-US"/>
        </w:rPr>
        <w:t>clarifies what is the reception BW after MSG4 for the UE</w:t>
      </w:r>
      <w:r w:rsidR="005E27C3" w:rsidRPr="001456BF">
        <w:rPr>
          <w:i/>
          <w:iCs/>
          <w:sz w:val="22"/>
          <w:szCs w:val="22"/>
          <w:lang w:val="en-US"/>
        </w:rPr>
        <w:t xml:space="preserve">, when UE does not receive dedicated BWP in dedicated RRC. </w:t>
      </w:r>
    </w:p>
    <w:p w14:paraId="241E892B" w14:textId="77777777" w:rsidR="00641F2D" w:rsidRDefault="00641F2D" w:rsidP="00B8164A">
      <w:pPr>
        <w:spacing w:before="0"/>
        <w:rPr>
          <w:sz w:val="22"/>
          <w:szCs w:val="22"/>
          <w:lang w:val="en-US"/>
        </w:rPr>
      </w:pPr>
    </w:p>
    <w:p w14:paraId="05187BD5" w14:textId="41838514" w:rsidR="00B90674" w:rsidRDefault="00B90674" w:rsidP="00B8164A">
      <w:pPr>
        <w:spacing w:before="0"/>
        <w:rPr>
          <w:sz w:val="22"/>
          <w:szCs w:val="22"/>
          <w:lang w:val="en-US"/>
        </w:rPr>
      </w:pPr>
    </w:p>
    <w:p w14:paraId="6FD93382" w14:textId="77777777" w:rsidR="00B90674" w:rsidRDefault="00B90674" w:rsidP="00B8164A">
      <w:pPr>
        <w:spacing w:before="0"/>
        <w:rPr>
          <w:sz w:val="22"/>
          <w:szCs w:val="22"/>
          <w:lang w:val="en-US"/>
        </w:rPr>
      </w:pPr>
    </w:p>
    <w:p w14:paraId="29176EB4" w14:textId="504FA4AD" w:rsidR="005E652B" w:rsidRDefault="005E652B" w:rsidP="00B8164A">
      <w:pPr>
        <w:spacing w:before="0"/>
        <w:rPr>
          <w:sz w:val="22"/>
          <w:szCs w:val="22"/>
          <w:lang w:val="en-US"/>
        </w:rPr>
      </w:pPr>
    </w:p>
    <w:p w14:paraId="1CAA10A9" w14:textId="434DE09C" w:rsidR="005E652B" w:rsidRDefault="005E652B" w:rsidP="00B8164A">
      <w:pPr>
        <w:spacing w:before="0"/>
        <w:rPr>
          <w:sz w:val="22"/>
          <w:szCs w:val="22"/>
          <w:lang w:val="en-US"/>
        </w:rPr>
      </w:pPr>
    </w:p>
    <w:p w14:paraId="1DAEA9E0" w14:textId="77777777" w:rsidR="005E652B" w:rsidRDefault="005E652B" w:rsidP="00B8164A">
      <w:pPr>
        <w:spacing w:before="0"/>
        <w:rPr>
          <w:sz w:val="22"/>
          <w:szCs w:val="22"/>
          <w:lang w:val="en-US"/>
        </w:rPr>
      </w:pPr>
    </w:p>
    <w:p w14:paraId="221EFD45" w14:textId="19E716E9" w:rsidR="008F6D79" w:rsidRDefault="008F6D79" w:rsidP="00B8164A">
      <w:pPr>
        <w:spacing w:before="0"/>
        <w:rPr>
          <w:sz w:val="22"/>
          <w:szCs w:val="22"/>
          <w:lang w:val="en-US"/>
        </w:rPr>
      </w:pPr>
    </w:p>
    <w:p w14:paraId="756A0F3A" w14:textId="414A3DB1" w:rsidR="00FC47B8" w:rsidRDefault="00237DC7" w:rsidP="00FC47B8">
      <w:pPr>
        <w:pStyle w:val="Heading1"/>
        <w:rPr>
          <w:lang w:val="en-US"/>
        </w:rPr>
      </w:pPr>
      <w:r>
        <w:rPr>
          <w:lang w:val="en-US"/>
        </w:rPr>
        <w:t>Center frequency</w:t>
      </w:r>
      <w:r w:rsidR="00FC47B8">
        <w:rPr>
          <w:lang w:val="en-US"/>
        </w:rPr>
        <w:t xml:space="preserve"> </w:t>
      </w:r>
    </w:p>
    <w:tbl>
      <w:tblPr>
        <w:tblStyle w:val="TableGrid"/>
        <w:tblW w:w="0" w:type="auto"/>
        <w:tblLook w:val="04A0" w:firstRow="1" w:lastRow="0" w:firstColumn="1" w:lastColumn="0" w:noHBand="0" w:noVBand="1"/>
      </w:tblPr>
      <w:tblGrid>
        <w:gridCol w:w="9629"/>
      </w:tblGrid>
      <w:tr w:rsidR="00FC47B8" w14:paraId="5ED7BBD6" w14:textId="77777777" w:rsidTr="00FC47B8">
        <w:tc>
          <w:tcPr>
            <w:tcW w:w="9629" w:type="dxa"/>
          </w:tcPr>
          <w:p w14:paraId="154DD74A" w14:textId="77777777" w:rsidR="00FC47B8" w:rsidRPr="00F21546" w:rsidRDefault="00FC47B8" w:rsidP="00FC47B8">
            <w:pPr>
              <w:jc w:val="both"/>
              <w:rPr>
                <w:b/>
                <w:sz w:val="18"/>
                <w:szCs w:val="18"/>
                <w:highlight w:val="green"/>
                <w:lang w:val="en-US"/>
              </w:rPr>
            </w:pPr>
            <w:r w:rsidRPr="00F21546">
              <w:rPr>
                <w:b/>
                <w:sz w:val="18"/>
                <w:szCs w:val="18"/>
                <w:highlight w:val="green"/>
                <w:lang w:val="en-US"/>
              </w:rPr>
              <w:t>Agreement</w:t>
            </w:r>
          </w:p>
          <w:p w14:paraId="6648DD7D" w14:textId="77777777" w:rsidR="00FC47B8" w:rsidRPr="008E544C" w:rsidRDefault="00FC47B8" w:rsidP="00FC47B8">
            <w:pPr>
              <w:spacing w:line="252" w:lineRule="auto"/>
              <w:contextualSpacing/>
              <w:jc w:val="both"/>
              <w:rPr>
                <w:bCs/>
                <w:sz w:val="18"/>
                <w:szCs w:val="18"/>
                <w:lang w:val="en-US"/>
              </w:rPr>
            </w:pPr>
            <w:r w:rsidRPr="008E544C">
              <w:rPr>
                <w:bCs/>
                <w:sz w:val="18"/>
                <w:szCs w:val="18"/>
                <w:lang w:val="en-US"/>
              </w:rPr>
              <w:t>For FR1,</w:t>
            </w:r>
          </w:p>
          <w:p w14:paraId="1465F9AD" w14:textId="77777777" w:rsidR="00FC47B8" w:rsidRPr="008E544C" w:rsidRDefault="00FC47B8" w:rsidP="00C634B5">
            <w:pPr>
              <w:numPr>
                <w:ilvl w:val="0"/>
                <w:numId w:val="35"/>
              </w:numPr>
              <w:spacing w:before="0" w:after="0" w:line="252" w:lineRule="auto"/>
              <w:contextualSpacing/>
              <w:jc w:val="both"/>
              <w:rPr>
                <w:bCs/>
                <w:sz w:val="18"/>
                <w:szCs w:val="18"/>
                <w:lang w:val="en-US"/>
              </w:rPr>
            </w:pPr>
            <w:r w:rsidRPr="008E544C">
              <w:rPr>
                <w:bCs/>
                <w:sz w:val="18"/>
                <w:szCs w:val="18"/>
                <w:lang w:val="en-US"/>
              </w:rPr>
              <w:t>For TDD, center frequencies are assumed to be the same for the initial DL (FFS: if it does not include CD-SSB and the entire CORESET#0) and UL BWPs used during random access for RedCap UEs.</w:t>
            </w:r>
          </w:p>
          <w:p w14:paraId="27281F97" w14:textId="77777777" w:rsidR="00FC47B8" w:rsidRPr="008E544C" w:rsidRDefault="00FC47B8" w:rsidP="00C634B5">
            <w:pPr>
              <w:numPr>
                <w:ilvl w:val="1"/>
                <w:numId w:val="35"/>
              </w:numPr>
              <w:spacing w:before="0" w:after="0" w:line="252" w:lineRule="auto"/>
              <w:contextualSpacing/>
              <w:jc w:val="both"/>
              <w:rPr>
                <w:bCs/>
                <w:sz w:val="18"/>
                <w:szCs w:val="18"/>
                <w:lang w:val="en-US"/>
              </w:rPr>
            </w:pPr>
            <w:r w:rsidRPr="008E544C">
              <w:rPr>
                <w:bCs/>
                <w:sz w:val="18"/>
                <w:szCs w:val="18"/>
                <w:lang w:val="en-US"/>
              </w:rPr>
              <w:t>FFS: For Option 1 and Option 2, whether the case that the center frequencies are different is also supported, and whether RedCap UE can expect CD-SSB and CORESET#0 in this case</w:t>
            </w:r>
          </w:p>
          <w:p w14:paraId="7BB4B6DA" w14:textId="4950B11B" w:rsidR="00FC47B8" w:rsidRDefault="00FC47B8" w:rsidP="00FC47B8">
            <w:pPr>
              <w:spacing w:before="0"/>
              <w:rPr>
                <w:i/>
                <w:iCs/>
                <w:sz w:val="22"/>
                <w:szCs w:val="22"/>
                <w:lang w:val="en-US"/>
              </w:rPr>
            </w:pPr>
            <w:r w:rsidRPr="008E544C">
              <w:rPr>
                <w:bCs/>
                <w:sz w:val="18"/>
                <w:szCs w:val="18"/>
                <w:lang w:val="en-US"/>
              </w:rPr>
              <w:t>For TDD, center frequencies are assumed to be the same for non-initial DL and UL BWPs with the same BWP id for a RedCap UE.</w:t>
            </w:r>
          </w:p>
        </w:tc>
      </w:tr>
    </w:tbl>
    <w:p w14:paraId="3EDA7D4F" w14:textId="42E659C2" w:rsidR="00FC47B8" w:rsidRDefault="00FC47B8" w:rsidP="00120F1E">
      <w:pPr>
        <w:spacing w:before="0"/>
        <w:rPr>
          <w:sz w:val="22"/>
          <w:szCs w:val="22"/>
          <w:lang w:val="en-US"/>
        </w:rPr>
      </w:pPr>
    </w:p>
    <w:p w14:paraId="1A0E515A" w14:textId="3B51B15B" w:rsidR="00305FB6" w:rsidRPr="001C5B21" w:rsidRDefault="00530361" w:rsidP="00120F1E">
      <w:pPr>
        <w:spacing w:before="0"/>
        <w:rPr>
          <w:sz w:val="22"/>
          <w:szCs w:val="22"/>
          <w:lang w:val="en-US"/>
        </w:rPr>
      </w:pPr>
      <w:r>
        <w:rPr>
          <w:sz w:val="22"/>
          <w:szCs w:val="22"/>
          <w:lang w:val="en-US"/>
        </w:rPr>
        <w:t>C</w:t>
      </w:r>
      <w:r w:rsidR="00305FB6">
        <w:rPr>
          <w:sz w:val="22"/>
          <w:szCs w:val="22"/>
          <w:lang w:val="en-US"/>
        </w:rPr>
        <w:t>enter frequencies</w:t>
      </w:r>
      <w:r>
        <w:rPr>
          <w:sz w:val="22"/>
          <w:szCs w:val="22"/>
          <w:lang w:val="en-US"/>
        </w:rPr>
        <w:t xml:space="preserve"> between UL and DL BWP must be the same</w:t>
      </w:r>
      <w:r w:rsidR="00305FB6">
        <w:rPr>
          <w:sz w:val="22"/>
          <w:szCs w:val="22"/>
          <w:lang w:val="en-US"/>
        </w:rPr>
        <w:t xml:space="preserve"> in TDD</w:t>
      </w:r>
      <w:r>
        <w:rPr>
          <w:sz w:val="22"/>
          <w:szCs w:val="22"/>
          <w:lang w:val="en-US"/>
        </w:rPr>
        <w:t>. There is no need revert this basic principle of NR.</w:t>
      </w:r>
      <w:r w:rsidR="00305FB6">
        <w:rPr>
          <w:sz w:val="22"/>
          <w:szCs w:val="22"/>
          <w:lang w:val="en-US"/>
        </w:rPr>
        <w:t xml:space="preserve"> </w:t>
      </w:r>
      <w:r>
        <w:rPr>
          <w:sz w:val="22"/>
          <w:szCs w:val="22"/>
          <w:lang w:val="en-US"/>
        </w:rPr>
        <w:t>H</w:t>
      </w:r>
      <w:r w:rsidR="00305FB6">
        <w:rPr>
          <w:sz w:val="22"/>
          <w:szCs w:val="22"/>
          <w:lang w:val="en-US"/>
        </w:rPr>
        <w:t xml:space="preserve">owever, it should be </w:t>
      </w:r>
      <w:r w:rsidR="00F86070">
        <w:rPr>
          <w:sz w:val="22"/>
          <w:szCs w:val="22"/>
          <w:lang w:val="en-US"/>
        </w:rPr>
        <w:t xml:space="preserve">confirmed that CORESET#0 does not need to be aligned in frequency </w:t>
      </w:r>
      <w:r w:rsidR="00D72D2C">
        <w:rPr>
          <w:sz w:val="22"/>
          <w:szCs w:val="22"/>
          <w:lang w:val="en-US"/>
        </w:rPr>
        <w:t>with</w:t>
      </w:r>
      <w:r w:rsidR="00753642">
        <w:rPr>
          <w:sz w:val="22"/>
          <w:szCs w:val="22"/>
          <w:lang w:val="en-US"/>
        </w:rPr>
        <w:t xml:space="preserve"> (separate)</w:t>
      </w:r>
      <w:r w:rsidR="00D72D2C">
        <w:rPr>
          <w:sz w:val="22"/>
          <w:szCs w:val="22"/>
          <w:lang w:val="en-US"/>
        </w:rPr>
        <w:t xml:space="preserve"> initial UL BWP,</w:t>
      </w:r>
      <w:r w:rsidR="00605BD0">
        <w:rPr>
          <w:sz w:val="22"/>
          <w:szCs w:val="22"/>
          <w:lang w:val="en-US"/>
        </w:rPr>
        <w:t xml:space="preserve"> it is enough if CORESET#0 is </w:t>
      </w:r>
      <w:r w:rsidR="001456BF">
        <w:rPr>
          <w:sz w:val="22"/>
          <w:szCs w:val="22"/>
          <w:lang w:val="en-US"/>
        </w:rPr>
        <w:t>within the BW of initial UL BWP</w:t>
      </w:r>
      <w:r w:rsidR="00D72D2C">
        <w:rPr>
          <w:sz w:val="22"/>
          <w:szCs w:val="22"/>
          <w:lang w:val="en-US"/>
        </w:rPr>
        <w:t xml:space="preserve"> for both configuration Option 1 and Option 2</w:t>
      </w:r>
      <w:r w:rsidR="007A3DAE">
        <w:rPr>
          <w:sz w:val="22"/>
          <w:szCs w:val="22"/>
          <w:lang w:val="en-US"/>
        </w:rPr>
        <w:t xml:space="preserve"> if ra-SearchSpace is associated with CORESET#0</w:t>
      </w:r>
      <w:r w:rsidR="00D72D2C">
        <w:rPr>
          <w:sz w:val="22"/>
          <w:szCs w:val="22"/>
          <w:lang w:val="en-US"/>
        </w:rPr>
        <w:t xml:space="preserve">. </w:t>
      </w:r>
    </w:p>
    <w:p w14:paraId="34325649" w14:textId="54046E5B" w:rsidR="00D72D2C" w:rsidRDefault="00D72D2C" w:rsidP="005B39D2">
      <w:pPr>
        <w:spacing w:before="0" w:after="0"/>
        <w:rPr>
          <w:i/>
          <w:iCs/>
          <w:sz w:val="22"/>
          <w:szCs w:val="22"/>
          <w:lang w:val="en-US"/>
        </w:rPr>
      </w:pPr>
      <w:r w:rsidRPr="00D72D2C">
        <w:rPr>
          <w:b/>
          <w:bCs/>
          <w:i/>
          <w:iCs/>
          <w:sz w:val="22"/>
          <w:szCs w:val="22"/>
          <w:lang w:val="en-US"/>
        </w:rPr>
        <w:t>Proposal-</w:t>
      </w:r>
      <w:r w:rsidR="001456BF">
        <w:rPr>
          <w:b/>
          <w:bCs/>
          <w:i/>
          <w:iCs/>
          <w:sz w:val="22"/>
          <w:szCs w:val="22"/>
          <w:lang w:val="en-US"/>
        </w:rPr>
        <w:t>2</w:t>
      </w:r>
      <w:r w:rsidRPr="00D72D2C">
        <w:rPr>
          <w:b/>
          <w:bCs/>
          <w:i/>
          <w:iCs/>
          <w:sz w:val="22"/>
          <w:szCs w:val="22"/>
          <w:lang w:val="en-US"/>
        </w:rPr>
        <w:t>:</w:t>
      </w:r>
      <w:r w:rsidRPr="00D72D2C">
        <w:rPr>
          <w:i/>
          <w:iCs/>
          <w:sz w:val="22"/>
          <w:szCs w:val="22"/>
          <w:lang w:val="en-US"/>
        </w:rPr>
        <w:t xml:space="preserve"> </w:t>
      </w:r>
      <w:r w:rsidR="00466438">
        <w:rPr>
          <w:i/>
          <w:iCs/>
          <w:sz w:val="22"/>
          <w:szCs w:val="22"/>
          <w:lang w:val="en-US"/>
        </w:rPr>
        <w:t>In TDD, c</w:t>
      </w:r>
      <w:r w:rsidRPr="00D72D2C">
        <w:rPr>
          <w:i/>
          <w:iCs/>
          <w:sz w:val="22"/>
          <w:szCs w:val="22"/>
          <w:lang w:val="en-US"/>
        </w:rPr>
        <w:t>onfirm that CORESET#0 does not need to be aligned in</w:t>
      </w:r>
      <w:r w:rsidR="001F6C0B">
        <w:rPr>
          <w:i/>
          <w:iCs/>
          <w:sz w:val="22"/>
          <w:szCs w:val="22"/>
          <w:lang w:val="en-US"/>
        </w:rPr>
        <w:t xml:space="preserve"> center</w:t>
      </w:r>
      <w:r w:rsidRPr="00D72D2C">
        <w:rPr>
          <w:i/>
          <w:iCs/>
          <w:sz w:val="22"/>
          <w:szCs w:val="22"/>
          <w:lang w:val="en-US"/>
        </w:rPr>
        <w:t xml:space="preserve"> frequency with</w:t>
      </w:r>
      <w:r w:rsidR="00753642">
        <w:rPr>
          <w:i/>
          <w:iCs/>
          <w:sz w:val="22"/>
          <w:szCs w:val="22"/>
          <w:lang w:val="en-US"/>
        </w:rPr>
        <w:t xml:space="preserve"> (separate)</w:t>
      </w:r>
      <w:r w:rsidRPr="00D72D2C">
        <w:rPr>
          <w:i/>
          <w:iCs/>
          <w:sz w:val="22"/>
          <w:szCs w:val="22"/>
          <w:lang w:val="en-US"/>
        </w:rPr>
        <w:t xml:space="preserve"> initial UL BWP, for both BWP</w:t>
      </w:r>
      <w:r w:rsidR="001F6C0B">
        <w:rPr>
          <w:i/>
          <w:iCs/>
          <w:sz w:val="22"/>
          <w:szCs w:val="22"/>
          <w:lang w:val="en-US"/>
        </w:rPr>
        <w:t>-</w:t>
      </w:r>
      <w:r w:rsidRPr="00D72D2C">
        <w:rPr>
          <w:i/>
          <w:iCs/>
          <w:sz w:val="22"/>
          <w:szCs w:val="22"/>
          <w:lang w:val="en-US"/>
        </w:rPr>
        <w:t>configuration Option 1 and Option 2</w:t>
      </w:r>
      <w:r w:rsidR="00B876E7">
        <w:rPr>
          <w:i/>
          <w:iCs/>
          <w:sz w:val="22"/>
          <w:szCs w:val="22"/>
          <w:lang w:val="en-US"/>
        </w:rPr>
        <w:t xml:space="preserve">. </w:t>
      </w:r>
    </w:p>
    <w:p w14:paraId="490A7692" w14:textId="72661D9C" w:rsidR="007A3DAE" w:rsidRPr="005B39D2" w:rsidRDefault="007A3DAE" w:rsidP="007A3DAE">
      <w:pPr>
        <w:pStyle w:val="ListParagraph"/>
        <w:numPr>
          <w:ilvl w:val="0"/>
          <w:numId w:val="45"/>
        </w:numPr>
        <w:spacing w:before="0"/>
        <w:rPr>
          <w:i/>
          <w:iCs/>
          <w:sz w:val="22"/>
          <w:szCs w:val="22"/>
          <w:lang w:val="en-US"/>
        </w:rPr>
      </w:pPr>
      <w:r w:rsidRPr="005B39D2">
        <w:rPr>
          <w:i/>
          <w:iCs/>
          <w:sz w:val="22"/>
          <w:szCs w:val="22"/>
          <w:lang w:val="en-US"/>
        </w:rPr>
        <w:t>CORESET#0</w:t>
      </w:r>
      <w:r w:rsidR="000A44A1">
        <w:rPr>
          <w:i/>
          <w:iCs/>
          <w:sz w:val="22"/>
          <w:szCs w:val="22"/>
          <w:lang w:val="en-US"/>
        </w:rPr>
        <w:t xml:space="preserve"> by MIB</w:t>
      </w:r>
      <w:r w:rsidRPr="005B39D2">
        <w:rPr>
          <w:i/>
          <w:iCs/>
          <w:sz w:val="22"/>
          <w:szCs w:val="22"/>
          <w:lang w:val="en-US"/>
        </w:rPr>
        <w:t xml:space="preserve"> is within the BW of </w:t>
      </w:r>
      <w:r w:rsidR="005B39D2" w:rsidRPr="005B39D2">
        <w:rPr>
          <w:i/>
          <w:iCs/>
          <w:sz w:val="22"/>
          <w:szCs w:val="22"/>
          <w:lang w:val="en-US"/>
        </w:rPr>
        <w:t xml:space="preserve">(separate) </w:t>
      </w:r>
      <w:r w:rsidRPr="005B39D2">
        <w:rPr>
          <w:i/>
          <w:iCs/>
          <w:sz w:val="22"/>
          <w:szCs w:val="22"/>
          <w:lang w:val="en-US"/>
        </w:rPr>
        <w:t>initial UL BWP for both configuration Option 1 and Option 2 if ra-SearchSpace is associated with CORESET#0</w:t>
      </w:r>
    </w:p>
    <w:p w14:paraId="44075E22" w14:textId="77777777" w:rsidR="007A3DAE" w:rsidRPr="007A3DAE" w:rsidRDefault="007A3DAE" w:rsidP="007A3DAE">
      <w:pPr>
        <w:pStyle w:val="ListParagraph"/>
        <w:spacing w:before="0"/>
        <w:rPr>
          <w:i/>
          <w:iCs/>
          <w:sz w:val="22"/>
          <w:szCs w:val="22"/>
          <w:lang w:val="en-US"/>
        </w:rPr>
      </w:pPr>
    </w:p>
    <w:p w14:paraId="7987F266" w14:textId="3418BDCF" w:rsidR="001A2A0B" w:rsidRPr="000625CE" w:rsidRDefault="0045753E" w:rsidP="000625CE">
      <w:pPr>
        <w:spacing w:before="0"/>
        <w:rPr>
          <w:i/>
          <w:iCs/>
          <w:sz w:val="22"/>
          <w:szCs w:val="22"/>
          <w:lang w:val="en-US"/>
        </w:rPr>
      </w:pPr>
      <w:r w:rsidRPr="00F42D14">
        <w:rPr>
          <w:b/>
          <w:bCs/>
          <w:i/>
          <w:iCs/>
          <w:sz w:val="22"/>
          <w:szCs w:val="22"/>
          <w:lang w:val="en-US"/>
        </w:rPr>
        <w:t>Proposal</w:t>
      </w:r>
      <w:r w:rsidR="005D338F">
        <w:rPr>
          <w:b/>
          <w:bCs/>
          <w:i/>
          <w:iCs/>
          <w:sz w:val="22"/>
          <w:szCs w:val="22"/>
          <w:lang w:val="en-US"/>
        </w:rPr>
        <w:t>-</w:t>
      </w:r>
      <w:r w:rsidR="001456BF">
        <w:rPr>
          <w:b/>
          <w:bCs/>
          <w:i/>
          <w:iCs/>
          <w:sz w:val="22"/>
          <w:szCs w:val="22"/>
          <w:lang w:val="en-US"/>
        </w:rPr>
        <w:t>3</w:t>
      </w:r>
      <w:r>
        <w:rPr>
          <w:i/>
          <w:iCs/>
          <w:sz w:val="22"/>
          <w:szCs w:val="22"/>
          <w:lang w:val="en-US"/>
        </w:rPr>
        <w:t>:</w:t>
      </w:r>
      <w:r w:rsidR="00F42D14">
        <w:rPr>
          <w:i/>
          <w:iCs/>
          <w:sz w:val="22"/>
          <w:szCs w:val="22"/>
          <w:lang w:val="en-US"/>
        </w:rPr>
        <w:t xml:space="preserve"> In TDD, i</w:t>
      </w:r>
      <w:r w:rsidR="001A2A0B">
        <w:rPr>
          <w:i/>
          <w:iCs/>
          <w:sz w:val="22"/>
          <w:szCs w:val="22"/>
          <w:lang w:val="en-US"/>
        </w:rPr>
        <w:t xml:space="preserve">nitial UL BWP </w:t>
      </w:r>
      <w:r w:rsidR="00BB73C6">
        <w:rPr>
          <w:i/>
          <w:iCs/>
          <w:sz w:val="22"/>
          <w:szCs w:val="22"/>
          <w:lang w:val="en-US"/>
        </w:rPr>
        <w:t>applicable to</w:t>
      </w:r>
      <w:r w:rsidR="001A2A0B">
        <w:rPr>
          <w:i/>
          <w:iCs/>
          <w:sz w:val="22"/>
          <w:szCs w:val="22"/>
          <w:lang w:val="en-US"/>
        </w:rPr>
        <w:t xml:space="preserve"> RedCap UEs</w:t>
      </w:r>
      <w:r w:rsidR="000625CE">
        <w:rPr>
          <w:i/>
          <w:iCs/>
          <w:sz w:val="22"/>
          <w:szCs w:val="22"/>
          <w:lang w:val="en-US"/>
        </w:rPr>
        <w:t xml:space="preserve"> </w:t>
      </w:r>
      <w:r w:rsidR="001D1894" w:rsidRPr="000625CE">
        <w:rPr>
          <w:i/>
          <w:iCs/>
          <w:sz w:val="22"/>
          <w:szCs w:val="22"/>
          <w:lang w:val="en-US"/>
        </w:rPr>
        <w:t xml:space="preserve">is aligned </w:t>
      </w:r>
      <w:r w:rsidR="00F42D14" w:rsidRPr="000625CE">
        <w:rPr>
          <w:i/>
          <w:iCs/>
          <w:sz w:val="22"/>
          <w:szCs w:val="22"/>
          <w:lang w:val="en-US"/>
        </w:rPr>
        <w:t xml:space="preserve">in center frequency </w:t>
      </w:r>
      <w:r w:rsidR="001D1894" w:rsidRPr="000625CE">
        <w:rPr>
          <w:i/>
          <w:iCs/>
          <w:sz w:val="22"/>
          <w:szCs w:val="22"/>
          <w:lang w:val="en-US"/>
        </w:rPr>
        <w:t xml:space="preserve">with initial DL BWP </w:t>
      </w:r>
      <w:r w:rsidR="00F42D14" w:rsidRPr="000625CE">
        <w:rPr>
          <w:i/>
          <w:iCs/>
          <w:sz w:val="22"/>
          <w:szCs w:val="22"/>
          <w:lang w:val="en-US"/>
        </w:rPr>
        <w:t>applicable to</w:t>
      </w:r>
      <w:r w:rsidR="001D1894" w:rsidRPr="000625CE">
        <w:rPr>
          <w:i/>
          <w:iCs/>
          <w:sz w:val="22"/>
          <w:szCs w:val="22"/>
          <w:lang w:val="en-US"/>
        </w:rPr>
        <w:t xml:space="preserve"> RedCap UEs</w:t>
      </w:r>
      <w:r w:rsidR="00052DB4">
        <w:rPr>
          <w:i/>
          <w:iCs/>
          <w:sz w:val="22"/>
          <w:szCs w:val="22"/>
          <w:lang w:val="en-US"/>
        </w:rPr>
        <w:t>.</w:t>
      </w:r>
      <w:r w:rsidR="00F16F3C" w:rsidRPr="000625CE">
        <w:rPr>
          <w:i/>
          <w:iCs/>
          <w:sz w:val="22"/>
          <w:szCs w:val="22"/>
          <w:lang w:val="en-US"/>
        </w:rPr>
        <w:t xml:space="preserve"> </w:t>
      </w:r>
    </w:p>
    <w:p w14:paraId="7E70C182" w14:textId="49EC078F" w:rsidR="00120F1E" w:rsidRDefault="00120F1E" w:rsidP="00120F1E">
      <w:pPr>
        <w:pStyle w:val="Heading1"/>
        <w:rPr>
          <w:lang w:val="en-US"/>
        </w:rPr>
      </w:pPr>
      <w:r>
        <w:rPr>
          <w:lang w:val="en-US"/>
        </w:rPr>
        <w:t>Frequency hopping</w:t>
      </w:r>
      <w:r w:rsidR="00F0238B">
        <w:rPr>
          <w:lang w:val="en-US"/>
        </w:rPr>
        <w:t xml:space="preserve"> for </w:t>
      </w:r>
      <w:r w:rsidR="003E53D6">
        <w:rPr>
          <w:lang w:val="en-US"/>
        </w:rPr>
        <w:t xml:space="preserve">common </w:t>
      </w:r>
      <w:r w:rsidR="00F0238B">
        <w:rPr>
          <w:lang w:val="en-US"/>
        </w:rPr>
        <w:t>PUCCH</w:t>
      </w:r>
      <w:r>
        <w:rPr>
          <w:lang w:val="en-US"/>
        </w:rPr>
        <w:t xml:space="preserve"> </w:t>
      </w:r>
    </w:p>
    <w:tbl>
      <w:tblPr>
        <w:tblStyle w:val="TableGrid"/>
        <w:tblW w:w="0" w:type="auto"/>
        <w:tblLook w:val="04A0" w:firstRow="1" w:lastRow="0" w:firstColumn="1" w:lastColumn="0" w:noHBand="0" w:noVBand="1"/>
      </w:tblPr>
      <w:tblGrid>
        <w:gridCol w:w="9629"/>
      </w:tblGrid>
      <w:tr w:rsidR="00FF3AC9" w14:paraId="362CDCCD" w14:textId="77777777" w:rsidTr="00FF3AC9">
        <w:tc>
          <w:tcPr>
            <w:tcW w:w="9629" w:type="dxa"/>
          </w:tcPr>
          <w:p w14:paraId="61075A34" w14:textId="77777777" w:rsidR="00D8086D" w:rsidRPr="00D8086D" w:rsidRDefault="00D8086D" w:rsidP="00D8086D">
            <w:pPr>
              <w:spacing w:before="0" w:after="0"/>
              <w:textAlignment w:val="baseline"/>
              <w:rPr>
                <w:rFonts w:eastAsia="Times New Roman"/>
                <w:sz w:val="24"/>
                <w:szCs w:val="24"/>
                <w:lang w:val="fi-FI" w:eastAsia="fi-FI"/>
              </w:rPr>
            </w:pPr>
            <w:r w:rsidRPr="00D8086D">
              <w:rPr>
                <w:rFonts w:ascii="Times" w:eastAsia="Batang" w:hAnsi="Times"/>
                <w:b/>
                <w:bCs/>
                <w:color w:val="333F48"/>
                <w:kern w:val="24"/>
                <w:highlight w:val="green"/>
                <w:lang w:val="en-US" w:eastAsia="fi-FI"/>
              </w:rPr>
              <w:t>Agreement</w:t>
            </w:r>
          </w:p>
          <w:p w14:paraId="721C60EB" w14:textId="77777777" w:rsidR="00D8086D" w:rsidRPr="00052DB4" w:rsidRDefault="00D8086D" w:rsidP="00D8086D">
            <w:pPr>
              <w:numPr>
                <w:ilvl w:val="0"/>
                <w:numId w:val="41"/>
              </w:numPr>
              <w:spacing w:before="0" w:line="252" w:lineRule="auto"/>
              <w:ind w:left="1267"/>
              <w:contextualSpacing/>
              <w:textAlignment w:val="baseline"/>
              <w:rPr>
                <w:rFonts w:eastAsia="Times New Roman"/>
                <w:szCs w:val="24"/>
                <w:lang w:val="en-US" w:eastAsia="fi-FI"/>
              </w:rPr>
            </w:pPr>
            <w:r w:rsidRPr="00052DB4">
              <w:rPr>
                <w:rFonts w:eastAsia="Batang"/>
                <w:color w:val="333F48"/>
                <w:kern w:val="24"/>
                <w:lang w:val="en-US" w:eastAsia="fi-FI"/>
              </w:rPr>
              <w:t>When the frequency hopping for the RedCap PUCCH resources (for HARQ feedback for Msg4/MsgB) is deactivated,</w:t>
            </w:r>
          </w:p>
          <w:p w14:paraId="45BF0404" w14:textId="77777777" w:rsidR="00D8086D" w:rsidRPr="00052DB4" w:rsidRDefault="00D8086D" w:rsidP="00D8086D">
            <w:pPr>
              <w:numPr>
                <w:ilvl w:val="1"/>
                <w:numId w:val="41"/>
              </w:numPr>
              <w:spacing w:before="0" w:after="0" w:line="252" w:lineRule="auto"/>
              <w:ind w:left="2606"/>
              <w:contextualSpacing/>
              <w:textAlignment w:val="baseline"/>
              <w:rPr>
                <w:rFonts w:eastAsia="Times New Roman"/>
                <w:szCs w:val="24"/>
                <w:lang w:val="en-US" w:eastAsia="fi-FI"/>
              </w:rPr>
            </w:pPr>
            <w:r w:rsidRPr="00052DB4">
              <w:rPr>
                <w:rFonts w:eastAsia="Batang"/>
                <w:color w:val="333F48"/>
                <w:kern w:val="24"/>
                <w:lang w:val="en-US" w:eastAsia="fi-FI"/>
              </w:rPr>
              <w:t>Each PUCCH resource is mapped to a single PRB.</w:t>
            </w:r>
          </w:p>
          <w:p w14:paraId="4C09F5FA" w14:textId="77777777" w:rsidR="00D8086D" w:rsidRPr="00052DB4" w:rsidRDefault="00D8086D" w:rsidP="00D8086D">
            <w:pPr>
              <w:numPr>
                <w:ilvl w:val="1"/>
                <w:numId w:val="41"/>
              </w:numPr>
              <w:spacing w:before="0" w:after="0" w:line="252" w:lineRule="auto"/>
              <w:ind w:left="2606"/>
              <w:contextualSpacing/>
              <w:textAlignment w:val="baseline"/>
              <w:rPr>
                <w:rFonts w:eastAsia="Times New Roman"/>
                <w:szCs w:val="24"/>
                <w:lang w:val="en-US" w:eastAsia="fi-FI"/>
              </w:rPr>
            </w:pPr>
            <w:r w:rsidRPr="00052DB4">
              <w:rPr>
                <w:rFonts w:eastAsia="Batang"/>
                <w:color w:val="333F48"/>
                <w:kern w:val="24"/>
                <w:lang w:val="en-US" w:eastAsia="fi-FI"/>
              </w:rPr>
              <w:t>What side[</w:t>
            </w:r>
            <w:r w:rsidRPr="00052DB4">
              <w:rPr>
                <w:rFonts w:eastAsia="Batang"/>
                <w:color w:val="FF0000"/>
                <w:kern w:val="24"/>
                <w:lang w:val="en-US" w:eastAsia="fi-FI"/>
              </w:rPr>
              <w:t>(s)]</w:t>
            </w:r>
            <w:r w:rsidRPr="00052DB4">
              <w:rPr>
                <w:rFonts w:eastAsia="Batang"/>
                <w:color w:val="333F48"/>
                <w:kern w:val="24"/>
                <w:lang w:val="en-US" w:eastAsia="fi-FI"/>
              </w:rPr>
              <w:t xml:space="preserve"> of the </w:t>
            </w:r>
            <w:r w:rsidRPr="00052DB4">
              <w:rPr>
                <w:rFonts w:eastAsia="Batang"/>
                <w:color w:val="FF0000"/>
                <w:kern w:val="24"/>
                <w:lang w:val="en-US" w:eastAsia="fi-FI"/>
              </w:rPr>
              <w:t xml:space="preserve">RedCap </w:t>
            </w:r>
            <w:r w:rsidRPr="00052DB4">
              <w:rPr>
                <w:rFonts w:eastAsia="Batang"/>
                <w:color w:val="333F48"/>
                <w:kern w:val="24"/>
                <w:lang w:val="en-US" w:eastAsia="fi-FI"/>
              </w:rPr>
              <w:t>UL BWP center frequency to which PUCCH resources are mapped is[</w:t>
            </w:r>
            <w:r w:rsidRPr="00052DB4">
              <w:rPr>
                <w:rFonts w:eastAsia="Batang"/>
                <w:color w:val="FF0000"/>
                <w:kern w:val="24"/>
                <w:lang w:val="en-US" w:eastAsia="fi-FI"/>
              </w:rPr>
              <w:t>/are</w:t>
            </w:r>
            <w:r w:rsidRPr="00052DB4">
              <w:rPr>
                <w:rFonts w:eastAsia="Batang"/>
                <w:color w:val="333F48"/>
                <w:kern w:val="24"/>
                <w:lang w:val="en-US" w:eastAsia="fi-FI"/>
              </w:rPr>
              <w:t xml:space="preserve">] configurable by the network, including </w:t>
            </w:r>
            <w:r w:rsidRPr="00052DB4">
              <w:rPr>
                <w:rFonts w:eastAsia="Batang"/>
                <w:color w:val="FF0000"/>
                <w:kern w:val="24"/>
                <w:lang w:val="en-US" w:eastAsia="fi-FI"/>
              </w:rPr>
              <w:t>SIB-</w:t>
            </w:r>
            <w:r w:rsidRPr="00052DB4">
              <w:rPr>
                <w:rFonts w:eastAsia="Batang"/>
                <w:color w:val="333F48"/>
                <w:kern w:val="24"/>
                <w:lang w:val="en-US" w:eastAsia="fi-FI"/>
              </w:rPr>
              <w:t>configurable [additional] offset</w:t>
            </w:r>
            <w:r w:rsidRPr="00052DB4">
              <w:rPr>
                <w:rFonts w:eastAsia="Batang"/>
                <w:color w:val="FF0000"/>
                <w:kern w:val="24"/>
                <w:lang w:val="en-US" w:eastAsia="fi-FI"/>
              </w:rPr>
              <w:t xml:space="preserve"> (with no more than </w:t>
            </w:r>
            <w:r w:rsidRPr="00052DB4">
              <w:rPr>
                <w:rFonts w:ascii="DengXian" w:eastAsia="Batang" w:hAnsi="DengXian" w:hint="eastAsia"/>
                <w:color w:val="FF0000"/>
                <w:kern w:val="24"/>
                <w:lang w:val="en-US" w:eastAsia="fi-FI"/>
              </w:rPr>
              <w:t>[4]</w:t>
            </w:r>
            <w:r w:rsidRPr="00052DB4">
              <w:rPr>
                <w:rFonts w:eastAsia="Batang"/>
                <w:color w:val="FF0000"/>
                <w:kern w:val="24"/>
                <w:lang w:val="en-US" w:eastAsia="fi-FI"/>
              </w:rPr>
              <w:t xml:space="preserve"> candidate values) </w:t>
            </w:r>
            <w:r w:rsidRPr="00052DB4">
              <w:rPr>
                <w:rFonts w:eastAsia="Batang"/>
                <w:strike/>
                <w:color w:val="FF0000"/>
                <w:kern w:val="24"/>
                <w:lang w:val="en-US" w:eastAsia="fi-FI"/>
              </w:rPr>
              <w:t>from edge</w:t>
            </w:r>
            <w:r w:rsidRPr="00052DB4">
              <w:rPr>
                <w:rFonts w:eastAsia="Batang"/>
                <w:color w:val="FF0000"/>
                <w:kern w:val="24"/>
                <w:lang w:val="en-US" w:eastAsia="fi-FI"/>
              </w:rPr>
              <w:t xml:space="preserve"> using the existing equations for determining the PRB index of the PUCCH transmission as a starting point</w:t>
            </w:r>
            <w:r w:rsidRPr="00052DB4">
              <w:rPr>
                <w:rFonts w:eastAsia="Batang"/>
                <w:color w:val="333F48"/>
                <w:kern w:val="24"/>
                <w:lang w:val="en-US" w:eastAsia="fi-FI"/>
              </w:rPr>
              <w:t>.</w:t>
            </w:r>
          </w:p>
          <w:p w14:paraId="352E6092" w14:textId="77777777" w:rsidR="00D8086D" w:rsidRPr="00052DB4" w:rsidRDefault="00D8086D" w:rsidP="00D8086D">
            <w:pPr>
              <w:numPr>
                <w:ilvl w:val="0"/>
                <w:numId w:val="41"/>
              </w:numPr>
              <w:spacing w:before="0" w:after="0" w:line="252" w:lineRule="auto"/>
              <w:ind w:left="1267"/>
              <w:contextualSpacing/>
              <w:textAlignment w:val="baseline"/>
              <w:rPr>
                <w:rFonts w:eastAsia="Times New Roman"/>
                <w:szCs w:val="24"/>
                <w:lang w:val="en-US" w:eastAsia="fi-FI"/>
              </w:rPr>
            </w:pPr>
            <w:r w:rsidRPr="00052DB4">
              <w:rPr>
                <w:rFonts w:ascii="Times" w:eastAsia="Batang" w:hAnsi="Times"/>
                <w:color w:val="333F48"/>
                <w:kern w:val="24"/>
                <w:lang w:val="en-US" w:eastAsia="fi-FI"/>
              </w:rPr>
              <w:t>RedCap and non-RedCap can be configured with the same or different PUCCH resource set indices (see TS 38.213 Table 9.2.1-1).</w:t>
            </w:r>
          </w:p>
          <w:p w14:paraId="2F3F9B12" w14:textId="77777777" w:rsidR="00FF3AC9" w:rsidRDefault="00FF3AC9" w:rsidP="00FF3AC9">
            <w:pPr>
              <w:spacing w:before="0"/>
              <w:rPr>
                <w:sz w:val="22"/>
                <w:szCs w:val="22"/>
                <w:lang w:val="en-US"/>
              </w:rPr>
            </w:pPr>
          </w:p>
        </w:tc>
      </w:tr>
    </w:tbl>
    <w:p w14:paraId="14C3D86C" w14:textId="77777777" w:rsidR="00E9340C" w:rsidRDefault="00E9340C" w:rsidP="00E84E29">
      <w:pPr>
        <w:spacing w:before="0"/>
        <w:rPr>
          <w:sz w:val="22"/>
          <w:szCs w:val="22"/>
          <w:lang w:val="en-US"/>
        </w:rPr>
      </w:pPr>
    </w:p>
    <w:p w14:paraId="49EDF55E" w14:textId="4F7348FC" w:rsidR="001B3DE7" w:rsidRDefault="00B54C6A" w:rsidP="00E84E29">
      <w:pPr>
        <w:spacing w:before="0"/>
        <w:rPr>
          <w:sz w:val="22"/>
          <w:szCs w:val="22"/>
          <w:lang w:val="en-US"/>
        </w:rPr>
      </w:pPr>
      <w:r>
        <w:rPr>
          <w:sz w:val="22"/>
          <w:szCs w:val="22"/>
          <w:lang w:val="en-US"/>
        </w:rPr>
        <w:t>First of all, w</w:t>
      </w:r>
      <w:r w:rsidR="00F50539">
        <w:rPr>
          <w:sz w:val="22"/>
          <w:szCs w:val="22"/>
          <w:lang w:val="en-US"/>
        </w:rPr>
        <w:t xml:space="preserve">e do not </w:t>
      </w:r>
      <w:r w:rsidR="00BD0FAC">
        <w:rPr>
          <w:sz w:val="22"/>
          <w:szCs w:val="22"/>
          <w:lang w:val="en-US"/>
        </w:rPr>
        <w:t xml:space="preserve">support </w:t>
      </w:r>
      <w:r>
        <w:rPr>
          <w:sz w:val="22"/>
          <w:szCs w:val="22"/>
          <w:lang w:val="en-US"/>
        </w:rPr>
        <w:t>p</w:t>
      </w:r>
      <w:r w:rsidR="004A3569">
        <w:rPr>
          <w:sz w:val="22"/>
          <w:szCs w:val="22"/>
          <w:lang w:val="en-US"/>
        </w:rPr>
        <w:t>er PUCCH resource</w:t>
      </w:r>
      <w:r w:rsidR="00FA4C1E">
        <w:rPr>
          <w:sz w:val="22"/>
          <w:szCs w:val="22"/>
          <w:lang w:val="en-US"/>
        </w:rPr>
        <w:t>/resource-set</w:t>
      </w:r>
      <w:r w:rsidR="004A3569">
        <w:rPr>
          <w:sz w:val="22"/>
          <w:szCs w:val="22"/>
          <w:lang w:val="en-US"/>
        </w:rPr>
        <w:t xml:space="preserve"> configuration </w:t>
      </w:r>
      <w:r w:rsidR="0094252C">
        <w:rPr>
          <w:sz w:val="22"/>
          <w:szCs w:val="22"/>
          <w:lang w:val="en-US"/>
        </w:rPr>
        <w:t>of side</w:t>
      </w:r>
      <w:r w:rsidR="00BD0FAC">
        <w:rPr>
          <w:sz w:val="22"/>
          <w:szCs w:val="22"/>
          <w:lang w:val="en-US"/>
        </w:rPr>
        <w:t xml:space="preserve">. This </w:t>
      </w:r>
      <w:r w:rsidR="00FA4C1E">
        <w:rPr>
          <w:sz w:val="22"/>
          <w:szCs w:val="22"/>
          <w:lang w:val="en-US"/>
        </w:rPr>
        <w:t>is an</w:t>
      </w:r>
      <w:r w:rsidR="00BD0FAC">
        <w:rPr>
          <w:sz w:val="22"/>
          <w:szCs w:val="22"/>
          <w:lang w:val="en-US"/>
        </w:rPr>
        <w:t xml:space="preserve"> unnecessary optimization</w:t>
      </w:r>
      <w:r w:rsidR="0094252C">
        <w:rPr>
          <w:sz w:val="22"/>
          <w:szCs w:val="22"/>
          <w:lang w:val="en-US"/>
        </w:rPr>
        <w:t xml:space="preserve"> with unnecessary signaling overhead</w:t>
      </w:r>
      <w:r w:rsidR="00BD0FAC">
        <w:rPr>
          <w:sz w:val="22"/>
          <w:szCs w:val="22"/>
          <w:lang w:val="en-US"/>
        </w:rPr>
        <w:t xml:space="preserve">. </w:t>
      </w:r>
      <w:r w:rsidR="00A46F8C">
        <w:rPr>
          <w:sz w:val="22"/>
          <w:szCs w:val="22"/>
          <w:lang w:val="en-US"/>
        </w:rPr>
        <w:t xml:space="preserve">It is sufficient that </w:t>
      </w:r>
      <w:r w:rsidR="000010DD">
        <w:rPr>
          <w:sz w:val="22"/>
          <w:szCs w:val="22"/>
          <w:lang w:val="en-US"/>
        </w:rPr>
        <w:t xml:space="preserve">single side and single additional offset is configured depending on deployment </w:t>
      </w:r>
      <w:r w:rsidR="00A21392">
        <w:rPr>
          <w:sz w:val="22"/>
          <w:szCs w:val="22"/>
          <w:lang w:val="en-US"/>
        </w:rPr>
        <w:t xml:space="preserve">scenario. </w:t>
      </w:r>
      <w:r w:rsidR="00FA4C1E">
        <w:rPr>
          <w:sz w:val="22"/>
          <w:szCs w:val="22"/>
          <w:lang w:val="en-US"/>
        </w:rPr>
        <w:t xml:space="preserve"> </w:t>
      </w:r>
      <w:r w:rsidR="001B3DE7">
        <w:rPr>
          <w:sz w:val="22"/>
          <w:szCs w:val="22"/>
          <w:lang w:val="en-US"/>
        </w:rPr>
        <w:t xml:space="preserve"> </w:t>
      </w:r>
    </w:p>
    <w:p w14:paraId="76E71A31" w14:textId="501BC42F" w:rsidR="001B3DE7" w:rsidRDefault="00FC594E" w:rsidP="00E84E29">
      <w:pPr>
        <w:spacing w:before="0"/>
        <w:rPr>
          <w:sz w:val="22"/>
          <w:szCs w:val="22"/>
          <w:lang w:val="en-US"/>
        </w:rPr>
      </w:pPr>
      <w:r>
        <w:rPr>
          <w:sz w:val="22"/>
          <w:szCs w:val="22"/>
          <w:lang w:val="en-US"/>
        </w:rPr>
        <w:t>H</w:t>
      </w:r>
      <w:r w:rsidR="00385A45">
        <w:rPr>
          <w:sz w:val="22"/>
          <w:szCs w:val="22"/>
          <w:lang w:val="en-US"/>
        </w:rPr>
        <w:t>aving</w:t>
      </w:r>
      <w:r>
        <w:rPr>
          <w:sz w:val="22"/>
          <w:szCs w:val="22"/>
          <w:lang w:val="en-US"/>
        </w:rPr>
        <w:t xml:space="preserve"> a</w:t>
      </w:r>
      <w:r w:rsidR="00385A45">
        <w:rPr>
          <w:sz w:val="22"/>
          <w:szCs w:val="22"/>
          <w:lang w:val="en-US"/>
        </w:rPr>
        <w:t xml:space="preserve"> possibility of additional offset is essential for </w:t>
      </w:r>
      <w:r w:rsidR="00D00E63">
        <w:rPr>
          <w:sz w:val="22"/>
          <w:szCs w:val="22"/>
          <w:lang w:val="en-US"/>
        </w:rPr>
        <w:t xml:space="preserve">efficient UL scheduling. This in spirit of previous agreement </w:t>
      </w:r>
      <w:r w:rsidR="00D13719">
        <w:rPr>
          <w:sz w:val="22"/>
          <w:szCs w:val="22"/>
          <w:lang w:val="en-US"/>
        </w:rPr>
        <w:t xml:space="preserve">for </w:t>
      </w:r>
      <w:r w:rsidR="00D00E63">
        <w:rPr>
          <w:sz w:val="22"/>
          <w:szCs w:val="22"/>
          <w:lang w:val="en-US"/>
        </w:rPr>
        <w:t>PUCCH</w:t>
      </w:r>
      <w:r w:rsidR="00D13719">
        <w:rPr>
          <w:sz w:val="22"/>
          <w:szCs w:val="22"/>
          <w:lang w:val="en-US"/>
        </w:rPr>
        <w:t>-hopping</w:t>
      </w:r>
      <w:r w:rsidR="00D00E63">
        <w:rPr>
          <w:sz w:val="22"/>
          <w:szCs w:val="22"/>
          <w:lang w:val="en-US"/>
        </w:rPr>
        <w:t xml:space="preserve"> we made.</w:t>
      </w:r>
      <w:r w:rsidR="007B4ABE">
        <w:rPr>
          <w:sz w:val="22"/>
          <w:szCs w:val="22"/>
          <w:lang w:val="en-US"/>
        </w:rPr>
        <w:t xml:space="preserve"> It is true that </w:t>
      </w:r>
      <w:r w:rsidR="00F532DC">
        <w:rPr>
          <w:sz w:val="22"/>
          <w:szCs w:val="22"/>
          <w:lang w:val="en-US"/>
        </w:rPr>
        <w:t xml:space="preserve">gNB may configure separate initial UL BWP such that </w:t>
      </w:r>
      <w:r w:rsidR="00A74991">
        <w:rPr>
          <w:sz w:val="22"/>
          <w:szCs w:val="22"/>
          <w:lang w:val="en-US"/>
        </w:rPr>
        <w:t xml:space="preserve">it does not include legacy PUCCH resource set PRBs. On the other hand, </w:t>
      </w:r>
      <w:r w:rsidR="002931F5">
        <w:rPr>
          <w:sz w:val="22"/>
          <w:szCs w:val="22"/>
          <w:lang w:val="en-US"/>
        </w:rPr>
        <w:t>in slots where PUCCH is not transmitted, it would result in waste</w:t>
      </w:r>
      <w:r w:rsidR="001A6A28">
        <w:rPr>
          <w:sz w:val="22"/>
          <w:szCs w:val="22"/>
          <w:lang w:val="en-US"/>
        </w:rPr>
        <w:t xml:space="preserve"> of</w:t>
      </w:r>
      <w:r w:rsidR="002931F5">
        <w:rPr>
          <w:sz w:val="22"/>
          <w:szCs w:val="22"/>
          <w:lang w:val="en-US"/>
        </w:rPr>
        <w:t xml:space="preserve"> resources</w:t>
      </w:r>
      <w:r w:rsidR="00582D85">
        <w:rPr>
          <w:sz w:val="22"/>
          <w:szCs w:val="22"/>
          <w:lang w:val="en-US"/>
        </w:rPr>
        <w:t xml:space="preserve"> as shown in FIG.2</w:t>
      </w:r>
      <w:r w:rsidR="002931F5">
        <w:rPr>
          <w:sz w:val="22"/>
          <w:szCs w:val="22"/>
          <w:lang w:val="en-US"/>
        </w:rPr>
        <w:t xml:space="preserve">. </w:t>
      </w:r>
      <w:r w:rsidR="000D18B8">
        <w:rPr>
          <w:sz w:val="22"/>
          <w:szCs w:val="22"/>
          <w:lang w:val="en-US"/>
        </w:rPr>
        <w:t xml:space="preserve">The </w:t>
      </w:r>
      <w:r w:rsidR="008D797E">
        <w:rPr>
          <w:sz w:val="22"/>
          <w:szCs w:val="22"/>
          <w:lang w:val="en-US"/>
        </w:rPr>
        <w:t>configuration in FIG</w:t>
      </w:r>
      <w:r w:rsidR="001A6A28">
        <w:rPr>
          <w:sz w:val="22"/>
          <w:szCs w:val="22"/>
          <w:lang w:val="en-US"/>
        </w:rPr>
        <w:t>.</w:t>
      </w:r>
      <w:r w:rsidR="008D797E">
        <w:rPr>
          <w:sz w:val="22"/>
          <w:szCs w:val="22"/>
          <w:lang w:val="en-US"/>
        </w:rPr>
        <w:t xml:space="preserve">1 with PUCCH additional offset and RedCap separate initial UL BWP aligned with legacy initial UL BWP is </w:t>
      </w:r>
      <w:r w:rsidR="00EF53A9">
        <w:rPr>
          <w:sz w:val="22"/>
          <w:szCs w:val="22"/>
          <w:lang w:val="en-US"/>
        </w:rPr>
        <w:t>clearly more efficient</w:t>
      </w:r>
      <w:r w:rsidR="00582D85">
        <w:rPr>
          <w:sz w:val="22"/>
          <w:szCs w:val="22"/>
          <w:lang w:val="en-US"/>
        </w:rPr>
        <w:t xml:space="preserve"> compared to FIG.2</w:t>
      </w:r>
      <w:r w:rsidR="00EF53A9">
        <w:rPr>
          <w:sz w:val="22"/>
          <w:szCs w:val="22"/>
          <w:lang w:val="en-US"/>
        </w:rPr>
        <w:t xml:space="preserve">. </w:t>
      </w:r>
    </w:p>
    <w:p w14:paraId="009CA9B7" w14:textId="4D1CDAE9" w:rsidR="00A56B29" w:rsidRDefault="00A56B29" w:rsidP="00A56B29">
      <w:pPr>
        <w:spacing w:before="0"/>
        <w:rPr>
          <w:sz w:val="22"/>
          <w:szCs w:val="22"/>
          <w:lang w:val="en-US"/>
        </w:rPr>
      </w:pPr>
      <w:r>
        <w:rPr>
          <w:sz w:val="22"/>
          <w:szCs w:val="22"/>
          <w:lang w:val="en-US"/>
        </w:rPr>
        <w:t>When it comes to 4 values, the</w:t>
      </w:r>
      <w:r w:rsidR="00D64CCF">
        <w:rPr>
          <w:sz w:val="22"/>
          <w:szCs w:val="22"/>
          <w:lang w:val="en-US"/>
        </w:rPr>
        <w:t xml:space="preserve"> default PUCCH</w:t>
      </w:r>
      <w:r>
        <w:rPr>
          <w:sz w:val="22"/>
          <w:szCs w:val="22"/>
          <w:lang w:val="en-US"/>
        </w:rPr>
        <w:t xml:space="preserve"> resource sets use 4,5 and 6 PRBs, with additional offset of 0,2,3 and 4</w:t>
      </w:r>
      <w:r w:rsidR="00DF7432">
        <w:rPr>
          <w:sz w:val="22"/>
          <w:szCs w:val="22"/>
          <w:lang w:val="en-US"/>
        </w:rPr>
        <w:t>. Therefore</w:t>
      </w:r>
      <w:r w:rsidR="002F4BCD">
        <w:rPr>
          <w:sz w:val="22"/>
          <w:szCs w:val="22"/>
          <w:lang w:val="en-US"/>
        </w:rPr>
        <w:t xml:space="preserve">, </w:t>
      </w:r>
      <w:r w:rsidR="00FB35A4">
        <w:rPr>
          <w:sz w:val="22"/>
          <w:szCs w:val="22"/>
          <w:lang w:val="en-US"/>
        </w:rPr>
        <w:t xml:space="preserve">we suggest that RedCap PUCCH additional offset values should be </w:t>
      </w:r>
      <w:r w:rsidR="00CF5F4A">
        <w:rPr>
          <w:sz w:val="22"/>
          <w:szCs w:val="22"/>
          <w:lang w:val="en-US"/>
        </w:rPr>
        <w:t xml:space="preserve">0, </w:t>
      </w:r>
      <w:r w:rsidR="00FB35A4">
        <w:rPr>
          <w:sz w:val="22"/>
          <w:szCs w:val="22"/>
          <w:lang w:val="en-US"/>
        </w:rPr>
        <w:t>4,</w:t>
      </w:r>
      <w:r w:rsidR="00CF5F4A">
        <w:rPr>
          <w:sz w:val="22"/>
          <w:szCs w:val="22"/>
          <w:lang w:val="en-US"/>
        </w:rPr>
        <w:t xml:space="preserve"> </w:t>
      </w:r>
      <w:r w:rsidR="00FB35A4">
        <w:rPr>
          <w:sz w:val="22"/>
          <w:szCs w:val="22"/>
          <w:lang w:val="en-US"/>
        </w:rPr>
        <w:t xml:space="preserve">6 and </w:t>
      </w:r>
      <w:r w:rsidR="00CF5F4A">
        <w:rPr>
          <w:sz w:val="22"/>
          <w:szCs w:val="22"/>
          <w:lang w:val="en-US"/>
        </w:rPr>
        <w:t>8.</w:t>
      </w:r>
    </w:p>
    <w:p w14:paraId="3C94386A" w14:textId="11305198" w:rsidR="00EF53A9" w:rsidRPr="00EF53A9" w:rsidRDefault="00EF53A9" w:rsidP="00E84E29">
      <w:pPr>
        <w:spacing w:before="0"/>
        <w:rPr>
          <w:i/>
          <w:iCs/>
          <w:sz w:val="22"/>
          <w:szCs w:val="22"/>
          <w:lang w:val="en-US"/>
        </w:rPr>
      </w:pPr>
      <w:r w:rsidRPr="00EF53A9">
        <w:rPr>
          <w:b/>
          <w:bCs/>
          <w:i/>
          <w:iCs/>
          <w:sz w:val="22"/>
          <w:szCs w:val="22"/>
          <w:lang w:val="en-US"/>
        </w:rPr>
        <w:t>Proposal</w:t>
      </w:r>
      <w:r w:rsidR="00E4746A">
        <w:rPr>
          <w:b/>
          <w:bCs/>
          <w:i/>
          <w:iCs/>
          <w:sz w:val="22"/>
          <w:szCs w:val="22"/>
          <w:lang w:val="en-US"/>
        </w:rPr>
        <w:t>-4</w:t>
      </w:r>
      <w:r w:rsidRPr="00EF53A9">
        <w:rPr>
          <w:b/>
          <w:bCs/>
          <w:i/>
          <w:iCs/>
          <w:sz w:val="22"/>
          <w:szCs w:val="22"/>
          <w:lang w:val="en-US"/>
        </w:rPr>
        <w:t>:</w:t>
      </w:r>
      <w:r w:rsidRPr="00EF53A9">
        <w:rPr>
          <w:i/>
          <w:iCs/>
          <w:sz w:val="22"/>
          <w:szCs w:val="22"/>
          <w:lang w:val="en-US"/>
        </w:rPr>
        <w:t xml:space="preserve"> Confirm WA that additional offset can be configured for RedCap default PUCCH resource set.</w:t>
      </w:r>
      <w:r w:rsidR="006944C6">
        <w:rPr>
          <w:i/>
          <w:iCs/>
          <w:sz w:val="22"/>
          <w:szCs w:val="22"/>
          <w:lang w:val="en-US"/>
        </w:rPr>
        <w:t xml:space="preserve"> Additional offsets can be 0,4,6 and 8.</w:t>
      </w:r>
    </w:p>
    <w:p w14:paraId="31ADC0FF" w14:textId="77777777" w:rsidR="000D18B8" w:rsidRDefault="000D18B8" w:rsidP="00E84E29">
      <w:pPr>
        <w:spacing w:before="0"/>
        <w:rPr>
          <w:sz w:val="22"/>
          <w:szCs w:val="22"/>
          <w:lang w:val="en-US"/>
        </w:rPr>
      </w:pPr>
    </w:p>
    <w:p w14:paraId="7887BFAD" w14:textId="093110B0" w:rsidR="00A17C32" w:rsidRDefault="00FE1811" w:rsidP="00B46D72">
      <w:pPr>
        <w:keepNext/>
        <w:spacing w:before="0"/>
        <w:jc w:val="center"/>
      </w:pPr>
      <w:r w:rsidRPr="00FE1811">
        <w:rPr>
          <w:noProof/>
        </w:rPr>
        <w:drawing>
          <wp:inline distT="0" distB="0" distL="0" distR="0" wp14:anchorId="67E5F95F" wp14:editId="4B777662">
            <wp:extent cx="2971800" cy="2531362"/>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3040" cy="2532418"/>
                    </a:xfrm>
                    <a:prstGeom prst="rect">
                      <a:avLst/>
                    </a:prstGeom>
                    <a:noFill/>
                    <a:ln>
                      <a:noFill/>
                    </a:ln>
                  </pic:spPr>
                </pic:pic>
              </a:graphicData>
            </a:graphic>
          </wp:inline>
        </w:drawing>
      </w:r>
    </w:p>
    <w:p w14:paraId="5E7079B1" w14:textId="31BE920F" w:rsidR="001B3DE7" w:rsidRDefault="00A17C32" w:rsidP="00B46D72">
      <w:pPr>
        <w:pStyle w:val="Caption"/>
        <w:jc w:val="center"/>
        <w:rPr>
          <w:sz w:val="22"/>
          <w:szCs w:val="22"/>
          <w:lang w:val="en-US"/>
        </w:rPr>
      </w:pPr>
      <w:r>
        <w:t xml:space="preserve">Figure </w:t>
      </w:r>
      <w:r>
        <w:fldChar w:fldCharType="begin"/>
      </w:r>
      <w:r>
        <w:instrText xml:space="preserve"> SEQ Figure \* ARABIC </w:instrText>
      </w:r>
      <w:r>
        <w:fldChar w:fldCharType="separate"/>
      </w:r>
      <w:r w:rsidR="009D4D7C">
        <w:rPr>
          <w:noProof/>
        </w:rPr>
        <w:t>1</w:t>
      </w:r>
      <w:r>
        <w:fldChar w:fldCharType="end"/>
      </w:r>
      <w:r>
        <w:t xml:space="preserve"> Efficient BWP configuration and scheduling for RedCap UEs</w:t>
      </w:r>
      <w:r w:rsidR="003068C7">
        <w:t xml:space="preserve"> using additional PUCCH resource offset</w:t>
      </w:r>
    </w:p>
    <w:p w14:paraId="1BE3B309" w14:textId="08891E47" w:rsidR="007F5F0C" w:rsidRDefault="007F5F0C" w:rsidP="00B46D72">
      <w:pPr>
        <w:spacing w:before="0"/>
        <w:jc w:val="center"/>
        <w:rPr>
          <w:sz w:val="22"/>
          <w:szCs w:val="22"/>
          <w:lang w:val="en-US"/>
        </w:rPr>
      </w:pPr>
    </w:p>
    <w:p w14:paraId="1F5FCAE6" w14:textId="77777777" w:rsidR="009D4D7C" w:rsidRDefault="009D4D7C" w:rsidP="00B46D72">
      <w:pPr>
        <w:keepNext/>
        <w:spacing w:before="0"/>
        <w:jc w:val="center"/>
      </w:pPr>
      <w:r w:rsidRPr="009D4D7C">
        <w:rPr>
          <w:noProof/>
        </w:rPr>
        <w:drawing>
          <wp:inline distT="0" distB="0" distL="0" distR="0" wp14:anchorId="147F4E21" wp14:editId="668F4C90">
            <wp:extent cx="2912212" cy="2466975"/>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9064" cy="2472780"/>
                    </a:xfrm>
                    <a:prstGeom prst="rect">
                      <a:avLst/>
                    </a:prstGeom>
                    <a:noFill/>
                    <a:ln>
                      <a:noFill/>
                    </a:ln>
                  </pic:spPr>
                </pic:pic>
              </a:graphicData>
            </a:graphic>
          </wp:inline>
        </w:drawing>
      </w:r>
    </w:p>
    <w:p w14:paraId="0F5B363B" w14:textId="6ABE4BC1" w:rsidR="00FE1811" w:rsidRDefault="009D4D7C" w:rsidP="00B46D72">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2</w:t>
      </w:r>
      <w:r>
        <w:fldChar w:fldCharType="end"/>
      </w:r>
      <w:r>
        <w:t xml:space="preserve"> Un-</w:t>
      </w:r>
      <w:r w:rsidR="005E2003">
        <w:t>efficient</w:t>
      </w:r>
      <w:r>
        <w:t xml:space="preserve"> BWP configuration </w:t>
      </w:r>
    </w:p>
    <w:p w14:paraId="33890258" w14:textId="2A2BC8C1" w:rsidR="00FE1811" w:rsidRDefault="00FE1811" w:rsidP="00E84E29">
      <w:pPr>
        <w:spacing w:before="0"/>
        <w:rPr>
          <w:sz w:val="22"/>
          <w:szCs w:val="22"/>
          <w:lang w:val="en-US"/>
        </w:rPr>
      </w:pPr>
    </w:p>
    <w:p w14:paraId="6CC16555" w14:textId="77777777" w:rsidR="00FE1811" w:rsidRDefault="00FE1811" w:rsidP="00E84E29">
      <w:pPr>
        <w:spacing w:before="0"/>
        <w:rPr>
          <w:sz w:val="22"/>
          <w:szCs w:val="22"/>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42FA2B18" w:rsidR="005F4E2E" w:rsidRDefault="00064A97" w:rsidP="00E037B2">
      <w:pPr>
        <w:rPr>
          <w:color w:val="000000" w:themeColor="text1"/>
          <w:lang w:val="en-US"/>
        </w:rPr>
      </w:pPr>
      <w:r>
        <w:rPr>
          <w:color w:val="000000" w:themeColor="text1"/>
          <w:lang w:val="en-US"/>
        </w:rPr>
        <w:t xml:space="preserve">In this contribution we discussed issues related to </w:t>
      </w:r>
      <w:r w:rsidR="004159D6">
        <w:rPr>
          <w:color w:val="000000" w:themeColor="text1"/>
          <w:lang w:val="en-US"/>
        </w:rPr>
        <w:t>BWP framework for RedCap UE and we had the following observation and proposals:</w:t>
      </w:r>
    </w:p>
    <w:p w14:paraId="3FBAB229" w14:textId="484764D5" w:rsidR="005A192F" w:rsidRDefault="005A192F" w:rsidP="005A192F">
      <w:pPr>
        <w:spacing w:before="0"/>
        <w:rPr>
          <w:sz w:val="22"/>
          <w:szCs w:val="22"/>
          <w:lang w:val="en-US"/>
        </w:rPr>
      </w:pPr>
      <w:r w:rsidRPr="00453E4B">
        <w:rPr>
          <w:b/>
          <w:bCs/>
          <w:i/>
          <w:iCs/>
          <w:sz w:val="22"/>
          <w:szCs w:val="22"/>
          <w:lang w:val="en-US"/>
        </w:rPr>
        <w:t>Observation</w:t>
      </w:r>
      <w:r>
        <w:rPr>
          <w:b/>
          <w:bCs/>
          <w:i/>
          <w:iCs/>
          <w:sz w:val="22"/>
          <w:szCs w:val="22"/>
          <w:lang w:val="en-US"/>
        </w:rPr>
        <w:t>-1</w:t>
      </w:r>
      <w:r w:rsidRPr="00453E4B">
        <w:rPr>
          <w:b/>
          <w:bCs/>
          <w:i/>
          <w:iCs/>
          <w:sz w:val="22"/>
          <w:szCs w:val="22"/>
          <w:lang w:val="en-US"/>
        </w:rPr>
        <w:t>:</w:t>
      </w:r>
      <w:r w:rsidRPr="00453E4B">
        <w:rPr>
          <w:i/>
          <w:iCs/>
          <w:sz w:val="22"/>
          <w:szCs w:val="22"/>
          <w:lang w:val="en-US"/>
        </w:rPr>
        <w:t xml:space="preserve"> Based on current specification</w:t>
      </w:r>
      <w:r>
        <w:rPr>
          <w:i/>
          <w:iCs/>
          <w:sz w:val="22"/>
          <w:szCs w:val="22"/>
          <w:lang w:val="en-US"/>
        </w:rPr>
        <w:t>, in CSS for DCI format 1_0</w:t>
      </w:r>
      <w:r w:rsidRPr="00453E4B">
        <w:rPr>
          <w:i/>
          <w:iCs/>
          <w:sz w:val="22"/>
          <w:szCs w:val="22"/>
          <w:lang w:val="en-US"/>
        </w:rPr>
        <w:t>,</w:t>
      </w:r>
      <w:r>
        <w:rPr>
          <w:i/>
          <w:iCs/>
          <w:sz w:val="22"/>
          <w:szCs w:val="22"/>
          <w:lang w:val="en-US"/>
        </w:rPr>
        <w:t xml:space="preserve"> FD</w:t>
      </w:r>
      <w:r w:rsidRPr="00453E4B">
        <w:rPr>
          <w:i/>
          <w:iCs/>
          <w:sz w:val="22"/>
          <w:szCs w:val="22"/>
          <w:lang w:val="en-US"/>
        </w:rPr>
        <w:t xml:space="preserve"> </w:t>
      </w:r>
      <w:r>
        <w:rPr>
          <w:i/>
          <w:iCs/>
          <w:sz w:val="22"/>
          <w:szCs w:val="22"/>
          <w:lang w:val="en-US"/>
        </w:rPr>
        <w:t xml:space="preserve">resource allocation starts at the first PRB of CORESET where corresponding PDCCH has been received, and </w:t>
      </w:r>
      <w:r w:rsidR="00957F16">
        <w:rPr>
          <w:i/>
          <w:iCs/>
          <w:sz w:val="22"/>
          <w:szCs w:val="22"/>
          <w:lang w:val="en-US"/>
        </w:rPr>
        <w:t xml:space="preserve">the resource </w:t>
      </w:r>
      <w:r>
        <w:rPr>
          <w:i/>
          <w:iCs/>
          <w:sz w:val="22"/>
          <w:szCs w:val="22"/>
          <w:lang w:val="en-US"/>
        </w:rPr>
        <w:t>allocation field size is given by CORESET#0 by MIB. This applies also for separate Initial DL BWP.</w:t>
      </w:r>
      <w:r>
        <w:rPr>
          <w:sz w:val="22"/>
          <w:szCs w:val="22"/>
          <w:lang w:val="en-US"/>
        </w:rPr>
        <w:t xml:space="preserve"> </w:t>
      </w:r>
    </w:p>
    <w:p w14:paraId="47C26F2D" w14:textId="77777777" w:rsidR="007C0FED" w:rsidRPr="00EC175D" w:rsidRDefault="007C0FED" w:rsidP="007C0FED">
      <w:pPr>
        <w:spacing w:before="0"/>
        <w:rPr>
          <w:i/>
          <w:iCs/>
          <w:sz w:val="22"/>
          <w:szCs w:val="22"/>
          <w:lang w:val="en-US"/>
        </w:rPr>
      </w:pPr>
      <w:r w:rsidRPr="00EC175D">
        <w:rPr>
          <w:b/>
          <w:bCs/>
          <w:i/>
          <w:iCs/>
          <w:sz w:val="22"/>
          <w:szCs w:val="22"/>
          <w:lang w:val="en-US"/>
        </w:rPr>
        <w:t xml:space="preserve">Observation-2: </w:t>
      </w:r>
      <w:r w:rsidRPr="00EC175D">
        <w:rPr>
          <w:i/>
          <w:iCs/>
          <w:sz w:val="22"/>
          <w:szCs w:val="22"/>
          <w:lang w:val="en-US"/>
        </w:rPr>
        <w:t xml:space="preserve">RAN2 does not distinguish </w:t>
      </w:r>
      <w:r w:rsidRPr="00EC175D">
        <w:rPr>
          <w:i/>
          <w:iCs/>
          <w:sz w:val="22"/>
          <w:szCs w:val="22"/>
        </w:rPr>
        <w:t>BWP #0 configuration Option 1 and 2 when it comes to configuration of initialDownlinkBWP in SIB1.</w:t>
      </w:r>
    </w:p>
    <w:p w14:paraId="092FE0B3" w14:textId="03AE043B" w:rsidR="007C0FED" w:rsidRDefault="007C0FED" w:rsidP="007C0FED">
      <w:pPr>
        <w:spacing w:before="0"/>
        <w:rPr>
          <w:i/>
          <w:iCs/>
          <w:sz w:val="22"/>
          <w:szCs w:val="22"/>
          <w:lang w:val="en-US"/>
        </w:rPr>
      </w:pPr>
      <w:r w:rsidRPr="001456BF">
        <w:rPr>
          <w:b/>
          <w:bCs/>
          <w:i/>
          <w:iCs/>
          <w:sz w:val="22"/>
          <w:szCs w:val="22"/>
          <w:lang w:val="en-US"/>
        </w:rPr>
        <w:t>Proposal-1:</w:t>
      </w:r>
      <w:r w:rsidRPr="001456BF">
        <w:rPr>
          <w:i/>
          <w:iCs/>
          <w:sz w:val="22"/>
          <w:szCs w:val="22"/>
          <w:lang w:val="en-US"/>
        </w:rPr>
        <w:t xml:space="preserve"> </w:t>
      </w:r>
      <w:r w:rsidRPr="001456BF">
        <w:rPr>
          <w:i/>
          <w:iCs/>
          <w:sz w:val="22"/>
          <w:szCs w:val="22"/>
        </w:rPr>
        <w:t xml:space="preserve">initialDownlinkBWP-RedCap is always configured when </w:t>
      </w:r>
      <w:r w:rsidRPr="001456BF">
        <w:rPr>
          <w:i/>
          <w:iCs/>
          <w:sz w:val="22"/>
          <w:szCs w:val="22"/>
          <w:lang w:val="en-US"/>
        </w:rPr>
        <w:t xml:space="preserve">initialDownlinkBWP is configured </w:t>
      </w:r>
      <w:r w:rsidR="000A05D9">
        <w:rPr>
          <w:i/>
          <w:iCs/>
          <w:sz w:val="22"/>
          <w:szCs w:val="22"/>
          <w:lang w:val="en-US"/>
        </w:rPr>
        <w:t xml:space="preserve">to be </w:t>
      </w:r>
      <w:r w:rsidRPr="001456BF">
        <w:rPr>
          <w:i/>
          <w:iCs/>
          <w:sz w:val="22"/>
          <w:szCs w:val="22"/>
          <w:lang w:val="en-US"/>
        </w:rPr>
        <w:t>greater than 20MHz.</w:t>
      </w:r>
    </w:p>
    <w:p w14:paraId="0CCBF438" w14:textId="35D489AF" w:rsidR="007C0FED" w:rsidRPr="001456BF" w:rsidRDefault="007C0FED" w:rsidP="007C0FED">
      <w:pPr>
        <w:pStyle w:val="ListParagraph"/>
        <w:numPr>
          <w:ilvl w:val="0"/>
          <w:numId w:val="45"/>
        </w:numPr>
        <w:spacing w:before="0" w:after="240"/>
        <w:rPr>
          <w:i/>
          <w:iCs/>
          <w:sz w:val="22"/>
          <w:szCs w:val="22"/>
          <w:lang w:val="en-US"/>
        </w:rPr>
      </w:pPr>
      <w:r w:rsidRPr="001456BF">
        <w:rPr>
          <w:i/>
          <w:iCs/>
          <w:sz w:val="22"/>
          <w:szCs w:val="22"/>
          <w:lang w:val="en-US"/>
        </w:rPr>
        <w:t xml:space="preserve">Note: this also clarifies what is the reception BW after MSG4 for the UE, when UE does not receive dedicated BWP in dedicated RRC. </w:t>
      </w:r>
    </w:p>
    <w:p w14:paraId="7FC7E085" w14:textId="77777777" w:rsidR="000A44A1" w:rsidRDefault="000A44A1" w:rsidP="000A44A1">
      <w:pPr>
        <w:spacing w:before="0" w:after="0"/>
        <w:rPr>
          <w:i/>
          <w:iCs/>
          <w:sz w:val="22"/>
          <w:szCs w:val="22"/>
          <w:lang w:val="en-US"/>
        </w:rPr>
      </w:pPr>
      <w:r w:rsidRPr="00D72D2C">
        <w:rPr>
          <w:b/>
          <w:bCs/>
          <w:i/>
          <w:iCs/>
          <w:sz w:val="22"/>
          <w:szCs w:val="22"/>
          <w:lang w:val="en-US"/>
        </w:rPr>
        <w:t>Proposal-</w:t>
      </w:r>
      <w:r>
        <w:rPr>
          <w:b/>
          <w:bCs/>
          <w:i/>
          <w:iCs/>
          <w:sz w:val="22"/>
          <w:szCs w:val="22"/>
          <w:lang w:val="en-US"/>
        </w:rPr>
        <w:t>2</w:t>
      </w:r>
      <w:r w:rsidRPr="00D72D2C">
        <w:rPr>
          <w:b/>
          <w:bCs/>
          <w:i/>
          <w:iCs/>
          <w:sz w:val="22"/>
          <w:szCs w:val="22"/>
          <w:lang w:val="en-US"/>
        </w:rPr>
        <w:t>:</w:t>
      </w:r>
      <w:r w:rsidRPr="00D72D2C">
        <w:rPr>
          <w:i/>
          <w:iCs/>
          <w:sz w:val="22"/>
          <w:szCs w:val="22"/>
          <w:lang w:val="en-US"/>
        </w:rPr>
        <w:t xml:space="preserve"> </w:t>
      </w:r>
      <w:r>
        <w:rPr>
          <w:i/>
          <w:iCs/>
          <w:sz w:val="22"/>
          <w:szCs w:val="22"/>
          <w:lang w:val="en-US"/>
        </w:rPr>
        <w:t>In TDD, c</w:t>
      </w:r>
      <w:r w:rsidRPr="00D72D2C">
        <w:rPr>
          <w:i/>
          <w:iCs/>
          <w:sz w:val="22"/>
          <w:szCs w:val="22"/>
          <w:lang w:val="en-US"/>
        </w:rPr>
        <w:t>onfirm that CORESET#0 does not need to be aligned in</w:t>
      </w:r>
      <w:r>
        <w:rPr>
          <w:i/>
          <w:iCs/>
          <w:sz w:val="22"/>
          <w:szCs w:val="22"/>
          <w:lang w:val="en-US"/>
        </w:rPr>
        <w:t xml:space="preserve"> center</w:t>
      </w:r>
      <w:r w:rsidRPr="00D72D2C">
        <w:rPr>
          <w:i/>
          <w:iCs/>
          <w:sz w:val="22"/>
          <w:szCs w:val="22"/>
          <w:lang w:val="en-US"/>
        </w:rPr>
        <w:t xml:space="preserve"> frequency with</w:t>
      </w:r>
      <w:r>
        <w:rPr>
          <w:i/>
          <w:iCs/>
          <w:sz w:val="22"/>
          <w:szCs w:val="22"/>
          <w:lang w:val="en-US"/>
        </w:rPr>
        <w:t xml:space="preserve"> (separate)</w:t>
      </w:r>
      <w:r w:rsidRPr="00D72D2C">
        <w:rPr>
          <w:i/>
          <w:iCs/>
          <w:sz w:val="22"/>
          <w:szCs w:val="22"/>
          <w:lang w:val="en-US"/>
        </w:rPr>
        <w:t xml:space="preserve"> initial UL BWP, for both BWP</w:t>
      </w:r>
      <w:r>
        <w:rPr>
          <w:i/>
          <w:iCs/>
          <w:sz w:val="22"/>
          <w:szCs w:val="22"/>
          <w:lang w:val="en-US"/>
        </w:rPr>
        <w:t>-</w:t>
      </w:r>
      <w:r w:rsidRPr="00D72D2C">
        <w:rPr>
          <w:i/>
          <w:iCs/>
          <w:sz w:val="22"/>
          <w:szCs w:val="22"/>
          <w:lang w:val="en-US"/>
        </w:rPr>
        <w:t>configuration Option 1 and Option 2</w:t>
      </w:r>
      <w:r>
        <w:rPr>
          <w:i/>
          <w:iCs/>
          <w:sz w:val="22"/>
          <w:szCs w:val="22"/>
          <w:lang w:val="en-US"/>
        </w:rPr>
        <w:t xml:space="preserve">. </w:t>
      </w:r>
    </w:p>
    <w:p w14:paraId="31FD387E" w14:textId="47D3B5CB" w:rsidR="000A44A1" w:rsidRPr="005B39D2" w:rsidRDefault="000A44A1" w:rsidP="000A44A1">
      <w:pPr>
        <w:pStyle w:val="ListParagraph"/>
        <w:numPr>
          <w:ilvl w:val="0"/>
          <w:numId w:val="45"/>
        </w:numPr>
        <w:spacing w:before="0"/>
        <w:rPr>
          <w:i/>
          <w:iCs/>
          <w:sz w:val="22"/>
          <w:szCs w:val="22"/>
          <w:lang w:val="en-US"/>
        </w:rPr>
      </w:pPr>
      <w:r w:rsidRPr="005B39D2">
        <w:rPr>
          <w:i/>
          <w:iCs/>
          <w:sz w:val="22"/>
          <w:szCs w:val="22"/>
          <w:lang w:val="en-US"/>
        </w:rPr>
        <w:t>CORESET#0</w:t>
      </w:r>
      <w:r>
        <w:rPr>
          <w:i/>
          <w:iCs/>
          <w:sz w:val="22"/>
          <w:szCs w:val="22"/>
          <w:lang w:val="en-US"/>
        </w:rPr>
        <w:t xml:space="preserve"> by MIB</w:t>
      </w:r>
      <w:r w:rsidRPr="005B39D2">
        <w:rPr>
          <w:i/>
          <w:iCs/>
          <w:sz w:val="22"/>
          <w:szCs w:val="22"/>
          <w:lang w:val="en-US"/>
        </w:rPr>
        <w:t xml:space="preserve"> is within the BW of (separate) initial UL BWP for both configuration Option 1 and Option 2 if ra-SearchSpace is associated with CORESET#0 </w:t>
      </w:r>
    </w:p>
    <w:p w14:paraId="309342C2" w14:textId="5A6CFC15" w:rsidR="00EE3E2E" w:rsidRDefault="00B876E7" w:rsidP="00B876E7">
      <w:pPr>
        <w:spacing w:before="0"/>
        <w:rPr>
          <w:i/>
          <w:iCs/>
          <w:sz w:val="22"/>
          <w:szCs w:val="22"/>
          <w:lang w:val="en-US"/>
        </w:rPr>
      </w:pPr>
      <w:r>
        <w:rPr>
          <w:i/>
          <w:iCs/>
          <w:sz w:val="22"/>
          <w:szCs w:val="22"/>
          <w:lang w:val="en-US"/>
        </w:rPr>
        <w:t xml:space="preserve"> </w:t>
      </w:r>
    </w:p>
    <w:p w14:paraId="6F570623" w14:textId="1BEB6520" w:rsidR="00B876E7" w:rsidRPr="000625CE" w:rsidRDefault="00B876E7" w:rsidP="00B876E7">
      <w:pPr>
        <w:spacing w:before="0"/>
        <w:rPr>
          <w:i/>
          <w:iCs/>
          <w:sz w:val="22"/>
          <w:szCs w:val="22"/>
          <w:lang w:val="en-US"/>
        </w:rPr>
      </w:pPr>
      <w:r w:rsidRPr="00F42D14">
        <w:rPr>
          <w:b/>
          <w:bCs/>
          <w:i/>
          <w:iCs/>
          <w:sz w:val="22"/>
          <w:szCs w:val="22"/>
          <w:lang w:val="en-US"/>
        </w:rPr>
        <w:t>Proposal</w:t>
      </w:r>
      <w:r>
        <w:rPr>
          <w:b/>
          <w:bCs/>
          <w:i/>
          <w:iCs/>
          <w:sz w:val="22"/>
          <w:szCs w:val="22"/>
          <w:lang w:val="en-US"/>
        </w:rPr>
        <w:t>-3</w:t>
      </w:r>
      <w:r>
        <w:rPr>
          <w:i/>
          <w:iCs/>
          <w:sz w:val="22"/>
          <w:szCs w:val="22"/>
          <w:lang w:val="en-US"/>
        </w:rPr>
        <w:t xml:space="preserve">: In TDD, initial UL BWP applicable to RedCap UEs </w:t>
      </w:r>
      <w:r w:rsidRPr="000625CE">
        <w:rPr>
          <w:i/>
          <w:iCs/>
          <w:sz w:val="22"/>
          <w:szCs w:val="22"/>
          <w:lang w:val="en-US"/>
        </w:rPr>
        <w:t>is aligned in center frequency with initial DL BWP applicable to RedCap UEs</w:t>
      </w:r>
      <w:r>
        <w:rPr>
          <w:i/>
          <w:iCs/>
          <w:sz w:val="22"/>
          <w:szCs w:val="22"/>
          <w:lang w:val="en-US"/>
        </w:rPr>
        <w:t>.</w:t>
      </w:r>
      <w:r w:rsidRPr="000625CE">
        <w:rPr>
          <w:i/>
          <w:iCs/>
          <w:sz w:val="22"/>
          <w:szCs w:val="22"/>
          <w:lang w:val="en-US"/>
        </w:rPr>
        <w:t xml:space="preserve"> </w:t>
      </w:r>
    </w:p>
    <w:p w14:paraId="461DD93A" w14:textId="39EBBD39" w:rsidR="007C0FED" w:rsidRDefault="007C0FED" w:rsidP="007C0FED">
      <w:r w:rsidRPr="00EF53A9">
        <w:rPr>
          <w:b/>
          <w:bCs/>
          <w:i/>
          <w:iCs/>
          <w:sz w:val="22"/>
          <w:szCs w:val="22"/>
          <w:lang w:val="en-US"/>
        </w:rPr>
        <w:t>Proposal</w:t>
      </w:r>
      <w:r>
        <w:rPr>
          <w:b/>
          <w:bCs/>
          <w:i/>
          <w:iCs/>
          <w:sz w:val="22"/>
          <w:szCs w:val="22"/>
          <w:lang w:val="en-US"/>
        </w:rPr>
        <w:t>-4</w:t>
      </w:r>
      <w:r w:rsidRPr="00EF53A9">
        <w:rPr>
          <w:b/>
          <w:bCs/>
          <w:i/>
          <w:iCs/>
          <w:sz w:val="22"/>
          <w:szCs w:val="22"/>
          <w:lang w:val="en-US"/>
        </w:rPr>
        <w:t>:</w:t>
      </w:r>
      <w:r w:rsidRPr="00EF53A9">
        <w:rPr>
          <w:i/>
          <w:iCs/>
          <w:sz w:val="22"/>
          <w:szCs w:val="22"/>
          <w:lang w:val="en-US"/>
        </w:rPr>
        <w:t xml:space="preserve"> Confirm WA that additional offset can be configured for RedCap default PUCCH resource set.</w:t>
      </w:r>
      <w:r>
        <w:rPr>
          <w:i/>
          <w:iCs/>
          <w:sz w:val="22"/>
          <w:szCs w:val="22"/>
          <w:lang w:val="en-US"/>
        </w:rPr>
        <w:t xml:space="preserve"> Additional offsets can be 0,4,6 and 8</w:t>
      </w:r>
      <w:r w:rsidR="00D52A89">
        <w:rPr>
          <w:i/>
          <w:iCs/>
          <w:sz w:val="22"/>
          <w:szCs w:val="22"/>
          <w:lang w:val="en-US"/>
        </w:rPr>
        <w:t>.</w:t>
      </w: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06EFF" w14:textId="77777777" w:rsidR="00EA7967" w:rsidRDefault="00EA7967">
      <w:r>
        <w:separator/>
      </w:r>
    </w:p>
  </w:endnote>
  <w:endnote w:type="continuationSeparator" w:id="0">
    <w:p w14:paraId="3A5B5039" w14:textId="77777777" w:rsidR="00EA7967" w:rsidRDefault="00EA7967">
      <w:r>
        <w:continuationSeparator/>
      </w:r>
    </w:p>
  </w:endnote>
  <w:endnote w:type="continuationNotice" w:id="1">
    <w:p w14:paraId="070188C8" w14:textId="77777777" w:rsidR="00EA7967" w:rsidRDefault="00EA79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06D68" w14:textId="77777777" w:rsidR="00EA7967" w:rsidRDefault="00EA7967">
      <w:r>
        <w:separator/>
      </w:r>
    </w:p>
  </w:footnote>
  <w:footnote w:type="continuationSeparator" w:id="0">
    <w:p w14:paraId="3062A74D" w14:textId="77777777" w:rsidR="00EA7967" w:rsidRDefault="00EA7967">
      <w:r>
        <w:continuationSeparator/>
      </w:r>
    </w:p>
  </w:footnote>
  <w:footnote w:type="continuationNotice" w:id="1">
    <w:p w14:paraId="7A71F626" w14:textId="77777777" w:rsidR="00EA7967" w:rsidRDefault="00EA79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7E5E74"/>
    <w:multiLevelType w:val="hybridMultilevel"/>
    <w:tmpl w:val="9974A1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577CBE"/>
    <w:multiLevelType w:val="hybridMultilevel"/>
    <w:tmpl w:val="C972B8C8"/>
    <w:lvl w:ilvl="0" w:tplc="40628074">
      <w:start w:val="1"/>
      <w:numFmt w:val="bullet"/>
      <w:lvlText w:val=""/>
      <w:lvlJc w:val="left"/>
      <w:pPr>
        <w:tabs>
          <w:tab w:val="num" w:pos="720"/>
        </w:tabs>
        <w:ind w:left="720" w:hanging="360"/>
      </w:pPr>
      <w:rPr>
        <w:rFonts w:ascii="Symbol" w:hAnsi="Symbol" w:hint="default"/>
      </w:rPr>
    </w:lvl>
    <w:lvl w:ilvl="1" w:tplc="788298C6">
      <w:numFmt w:val="bullet"/>
      <w:lvlText w:val="o"/>
      <w:lvlJc w:val="left"/>
      <w:pPr>
        <w:tabs>
          <w:tab w:val="num" w:pos="1440"/>
        </w:tabs>
        <w:ind w:left="1440" w:hanging="360"/>
      </w:pPr>
      <w:rPr>
        <w:rFonts w:ascii="Courier New" w:hAnsi="Courier New" w:hint="default"/>
      </w:rPr>
    </w:lvl>
    <w:lvl w:ilvl="2" w:tplc="8C0E7056" w:tentative="1">
      <w:start w:val="1"/>
      <w:numFmt w:val="bullet"/>
      <w:lvlText w:val=""/>
      <w:lvlJc w:val="left"/>
      <w:pPr>
        <w:tabs>
          <w:tab w:val="num" w:pos="2160"/>
        </w:tabs>
        <w:ind w:left="2160" w:hanging="360"/>
      </w:pPr>
      <w:rPr>
        <w:rFonts w:ascii="Symbol" w:hAnsi="Symbol" w:hint="default"/>
      </w:rPr>
    </w:lvl>
    <w:lvl w:ilvl="3" w:tplc="2B969234" w:tentative="1">
      <w:start w:val="1"/>
      <w:numFmt w:val="bullet"/>
      <w:lvlText w:val=""/>
      <w:lvlJc w:val="left"/>
      <w:pPr>
        <w:tabs>
          <w:tab w:val="num" w:pos="2880"/>
        </w:tabs>
        <w:ind w:left="2880" w:hanging="360"/>
      </w:pPr>
      <w:rPr>
        <w:rFonts w:ascii="Symbol" w:hAnsi="Symbol" w:hint="default"/>
      </w:rPr>
    </w:lvl>
    <w:lvl w:ilvl="4" w:tplc="38E4F204" w:tentative="1">
      <w:start w:val="1"/>
      <w:numFmt w:val="bullet"/>
      <w:lvlText w:val=""/>
      <w:lvlJc w:val="left"/>
      <w:pPr>
        <w:tabs>
          <w:tab w:val="num" w:pos="3600"/>
        </w:tabs>
        <w:ind w:left="3600" w:hanging="360"/>
      </w:pPr>
      <w:rPr>
        <w:rFonts w:ascii="Symbol" w:hAnsi="Symbol" w:hint="default"/>
      </w:rPr>
    </w:lvl>
    <w:lvl w:ilvl="5" w:tplc="3E5CADFE" w:tentative="1">
      <w:start w:val="1"/>
      <w:numFmt w:val="bullet"/>
      <w:lvlText w:val=""/>
      <w:lvlJc w:val="left"/>
      <w:pPr>
        <w:tabs>
          <w:tab w:val="num" w:pos="4320"/>
        </w:tabs>
        <w:ind w:left="4320" w:hanging="360"/>
      </w:pPr>
      <w:rPr>
        <w:rFonts w:ascii="Symbol" w:hAnsi="Symbol" w:hint="default"/>
      </w:rPr>
    </w:lvl>
    <w:lvl w:ilvl="6" w:tplc="631EF396" w:tentative="1">
      <w:start w:val="1"/>
      <w:numFmt w:val="bullet"/>
      <w:lvlText w:val=""/>
      <w:lvlJc w:val="left"/>
      <w:pPr>
        <w:tabs>
          <w:tab w:val="num" w:pos="5040"/>
        </w:tabs>
        <w:ind w:left="5040" w:hanging="360"/>
      </w:pPr>
      <w:rPr>
        <w:rFonts w:ascii="Symbol" w:hAnsi="Symbol" w:hint="default"/>
      </w:rPr>
    </w:lvl>
    <w:lvl w:ilvl="7" w:tplc="4600E1C6" w:tentative="1">
      <w:start w:val="1"/>
      <w:numFmt w:val="bullet"/>
      <w:lvlText w:val=""/>
      <w:lvlJc w:val="left"/>
      <w:pPr>
        <w:tabs>
          <w:tab w:val="num" w:pos="5760"/>
        </w:tabs>
        <w:ind w:left="5760" w:hanging="360"/>
      </w:pPr>
      <w:rPr>
        <w:rFonts w:ascii="Symbol" w:hAnsi="Symbol" w:hint="default"/>
      </w:rPr>
    </w:lvl>
    <w:lvl w:ilvl="8" w:tplc="EC9E2E3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80867CE"/>
    <w:multiLevelType w:val="hybridMultilevel"/>
    <w:tmpl w:val="53600876"/>
    <w:lvl w:ilvl="0" w:tplc="040B0001">
      <w:start w:val="1"/>
      <w:numFmt w:val="bullet"/>
      <w:lvlText w:val=""/>
      <w:lvlJc w:val="left"/>
      <w:pPr>
        <w:ind w:left="833" w:hanging="360"/>
      </w:pPr>
      <w:rPr>
        <w:rFonts w:ascii="Symbol" w:hAnsi="Symbol" w:hint="default"/>
      </w:rPr>
    </w:lvl>
    <w:lvl w:ilvl="1" w:tplc="040B0003" w:tentative="1">
      <w:start w:val="1"/>
      <w:numFmt w:val="bullet"/>
      <w:lvlText w:val="o"/>
      <w:lvlJc w:val="left"/>
      <w:pPr>
        <w:ind w:left="1553" w:hanging="360"/>
      </w:pPr>
      <w:rPr>
        <w:rFonts w:ascii="Courier New" w:hAnsi="Courier New" w:cs="Courier New" w:hint="default"/>
      </w:rPr>
    </w:lvl>
    <w:lvl w:ilvl="2" w:tplc="040B0005" w:tentative="1">
      <w:start w:val="1"/>
      <w:numFmt w:val="bullet"/>
      <w:lvlText w:val=""/>
      <w:lvlJc w:val="left"/>
      <w:pPr>
        <w:ind w:left="2273" w:hanging="360"/>
      </w:pPr>
      <w:rPr>
        <w:rFonts w:ascii="Wingdings" w:hAnsi="Wingdings" w:hint="default"/>
      </w:rPr>
    </w:lvl>
    <w:lvl w:ilvl="3" w:tplc="040B0001" w:tentative="1">
      <w:start w:val="1"/>
      <w:numFmt w:val="bullet"/>
      <w:lvlText w:val=""/>
      <w:lvlJc w:val="left"/>
      <w:pPr>
        <w:ind w:left="2993" w:hanging="360"/>
      </w:pPr>
      <w:rPr>
        <w:rFonts w:ascii="Symbol" w:hAnsi="Symbol" w:hint="default"/>
      </w:rPr>
    </w:lvl>
    <w:lvl w:ilvl="4" w:tplc="040B0003" w:tentative="1">
      <w:start w:val="1"/>
      <w:numFmt w:val="bullet"/>
      <w:lvlText w:val="o"/>
      <w:lvlJc w:val="left"/>
      <w:pPr>
        <w:ind w:left="3713" w:hanging="360"/>
      </w:pPr>
      <w:rPr>
        <w:rFonts w:ascii="Courier New" w:hAnsi="Courier New" w:cs="Courier New" w:hint="default"/>
      </w:rPr>
    </w:lvl>
    <w:lvl w:ilvl="5" w:tplc="040B0005" w:tentative="1">
      <w:start w:val="1"/>
      <w:numFmt w:val="bullet"/>
      <w:lvlText w:val=""/>
      <w:lvlJc w:val="left"/>
      <w:pPr>
        <w:ind w:left="4433" w:hanging="360"/>
      </w:pPr>
      <w:rPr>
        <w:rFonts w:ascii="Wingdings" w:hAnsi="Wingdings" w:hint="default"/>
      </w:rPr>
    </w:lvl>
    <w:lvl w:ilvl="6" w:tplc="040B0001" w:tentative="1">
      <w:start w:val="1"/>
      <w:numFmt w:val="bullet"/>
      <w:lvlText w:val=""/>
      <w:lvlJc w:val="left"/>
      <w:pPr>
        <w:ind w:left="5153" w:hanging="360"/>
      </w:pPr>
      <w:rPr>
        <w:rFonts w:ascii="Symbol" w:hAnsi="Symbol" w:hint="default"/>
      </w:rPr>
    </w:lvl>
    <w:lvl w:ilvl="7" w:tplc="040B0003" w:tentative="1">
      <w:start w:val="1"/>
      <w:numFmt w:val="bullet"/>
      <w:lvlText w:val="o"/>
      <w:lvlJc w:val="left"/>
      <w:pPr>
        <w:ind w:left="5873" w:hanging="360"/>
      </w:pPr>
      <w:rPr>
        <w:rFonts w:ascii="Courier New" w:hAnsi="Courier New" w:cs="Courier New" w:hint="default"/>
      </w:rPr>
    </w:lvl>
    <w:lvl w:ilvl="8" w:tplc="040B0005" w:tentative="1">
      <w:start w:val="1"/>
      <w:numFmt w:val="bullet"/>
      <w:lvlText w:val=""/>
      <w:lvlJc w:val="left"/>
      <w:pPr>
        <w:ind w:left="6593" w:hanging="360"/>
      </w:pPr>
      <w:rPr>
        <w:rFonts w:ascii="Wingdings" w:hAnsi="Wingdings" w:hint="default"/>
      </w:rPr>
    </w:lvl>
  </w:abstractNum>
  <w:abstractNum w:abstractNumId="11" w15:restartNumberingAfterBreak="0">
    <w:nsid w:val="2BB214CE"/>
    <w:multiLevelType w:val="multilevel"/>
    <w:tmpl w:val="9BF6CFF6"/>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1B158F"/>
    <w:multiLevelType w:val="hybridMultilevel"/>
    <w:tmpl w:val="861A2F20"/>
    <w:lvl w:ilvl="0" w:tplc="6C8CB960">
      <w:start w:val="1"/>
      <w:numFmt w:val="bullet"/>
      <w:lvlText w:val=""/>
      <w:lvlJc w:val="left"/>
      <w:pPr>
        <w:tabs>
          <w:tab w:val="num" w:pos="720"/>
        </w:tabs>
        <w:ind w:left="720" w:hanging="360"/>
      </w:pPr>
      <w:rPr>
        <w:rFonts w:ascii="Symbol" w:hAnsi="Symbol" w:hint="default"/>
      </w:rPr>
    </w:lvl>
    <w:lvl w:ilvl="1" w:tplc="35F692DE">
      <w:numFmt w:val="bullet"/>
      <w:lvlText w:val="o"/>
      <w:lvlJc w:val="left"/>
      <w:pPr>
        <w:tabs>
          <w:tab w:val="num" w:pos="1440"/>
        </w:tabs>
        <w:ind w:left="1440" w:hanging="360"/>
      </w:pPr>
      <w:rPr>
        <w:rFonts w:ascii="Courier New" w:hAnsi="Courier New" w:hint="default"/>
      </w:rPr>
    </w:lvl>
    <w:lvl w:ilvl="2" w:tplc="EB4661B2">
      <w:numFmt w:val="bullet"/>
      <w:lvlText w:val=""/>
      <w:lvlJc w:val="left"/>
      <w:pPr>
        <w:tabs>
          <w:tab w:val="num" w:pos="2160"/>
        </w:tabs>
        <w:ind w:left="2160" w:hanging="360"/>
      </w:pPr>
      <w:rPr>
        <w:rFonts w:ascii="Wingdings" w:hAnsi="Wingdings" w:hint="default"/>
      </w:rPr>
    </w:lvl>
    <w:lvl w:ilvl="3" w:tplc="43DC9B50">
      <w:numFmt w:val="bullet"/>
      <w:lvlText w:val=""/>
      <w:lvlJc w:val="left"/>
      <w:pPr>
        <w:tabs>
          <w:tab w:val="num" w:pos="2880"/>
        </w:tabs>
        <w:ind w:left="2880" w:hanging="360"/>
      </w:pPr>
      <w:rPr>
        <w:rFonts w:ascii="Symbol" w:hAnsi="Symbol" w:hint="default"/>
      </w:rPr>
    </w:lvl>
    <w:lvl w:ilvl="4" w:tplc="F63AD408" w:tentative="1">
      <w:start w:val="1"/>
      <w:numFmt w:val="bullet"/>
      <w:lvlText w:val=""/>
      <w:lvlJc w:val="left"/>
      <w:pPr>
        <w:tabs>
          <w:tab w:val="num" w:pos="3600"/>
        </w:tabs>
        <w:ind w:left="3600" w:hanging="360"/>
      </w:pPr>
      <w:rPr>
        <w:rFonts w:ascii="Symbol" w:hAnsi="Symbol" w:hint="default"/>
      </w:rPr>
    </w:lvl>
    <w:lvl w:ilvl="5" w:tplc="CDDE7AA8" w:tentative="1">
      <w:start w:val="1"/>
      <w:numFmt w:val="bullet"/>
      <w:lvlText w:val=""/>
      <w:lvlJc w:val="left"/>
      <w:pPr>
        <w:tabs>
          <w:tab w:val="num" w:pos="4320"/>
        </w:tabs>
        <w:ind w:left="4320" w:hanging="360"/>
      </w:pPr>
      <w:rPr>
        <w:rFonts w:ascii="Symbol" w:hAnsi="Symbol" w:hint="default"/>
      </w:rPr>
    </w:lvl>
    <w:lvl w:ilvl="6" w:tplc="E9EA640A" w:tentative="1">
      <w:start w:val="1"/>
      <w:numFmt w:val="bullet"/>
      <w:lvlText w:val=""/>
      <w:lvlJc w:val="left"/>
      <w:pPr>
        <w:tabs>
          <w:tab w:val="num" w:pos="5040"/>
        </w:tabs>
        <w:ind w:left="5040" w:hanging="360"/>
      </w:pPr>
      <w:rPr>
        <w:rFonts w:ascii="Symbol" w:hAnsi="Symbol" w:hint="default"/>
      </w:rPr>
    </w:lvl>
    <w:lvl w:ilvl="7" w:tplc="4A38B884" w:tentative="1">
      <w:start w:val="1"/>
      <w:numFmt w:val="bullet"/>
      <w:lvlText w:val=""/>
      <w:lvlJc w:val="left"/>
      <w:pPr>
        <w:tabs>
          <w:tab w:val="num" w:pos="5760"/>
        </w:tabs>
        <w:ind w:left="5760" w:hanging="360"/>
      </w:pPr>
      <w:rPr>
        <w:rFonts w:ascii="Symbol" w:hAnsi="Symbol" w:hint="default"/>
      </w:rPr>
    </w:lvl>
    <w:lvl w:ilvl="8" w:tplc="412829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D3D96"/>
    <w:multiLevelType w:val="hybridMultilevel"/>
    <w:tmpl w:val="A5565D54"/>
    <w:lvl w:ilvl="0" w:tplc="EF3A2964">
      <w:start w:val="1"/>
      <w:numFmt w:val="bullet"/>
      <w:lvlText w:val=""/>
      <w:lvlJc w:val="left"/>
      <w:pPr>
        <w:tabs>
          <w:tab w:val="num" w:pos="720"/>
        </w:tabs>
        <w:ind w:left="720" w:hanging="360"/>
      </w:pPr>
      <w:rPr>
        <w:rFonts w:ascii="Symbol" w:hAnsi="Symbol" w:hint="default"/>
      </w:rPr>
    </w:lvl>
    <w:lvl w:ilvl="1" w:tplc="398ACF10" w:tentative="1">
      <w:start w:val="1"/>
      <w:numFmt w:val="bullet"/>
      <w:lvlText w:val=""/>
      <w:lvlJc w:val="left"/>
      <w:pPr>
        <w:tabs>
          <w:tab w:val="num" w:pos="1440"/>
        </w:tabs>
        <w:ind w:left="1440" w:hanging="360"/>
      </w:pPr>
      <w:rPr>
        <w:rFonts w:ascii="Symbol" w:hAnsi="Symbol" w:hint="default"/>
      </w:rPr>
    </w:lvl>
    <w:lvl w:ilvl="2" w:tplc="51D0299C" w:tentative="1">
      <w:start w:val="1"/>
      <w:numFmt w:val="bullet"/>
      <w:lvlText w:val=""/>
      <w:lvlJc w:val="left"/>
      <w:pPr>
        <w:tabs>
          <w:tab w:val="num" w:pos="2160"/>
        </w:tabs>
        <w:ind w:left="2160" w:hanging="360"/>
      </w:pPr>
      <w:rPr>
        <w:rFonts w:ascii="Symbol" w:hAnsi="Symbol" w:hint="default"/>
      </w:rPr>
    </w:lvl>
    <w:lvl w:ilvl="3" w:tplc="9022FBEA" w:tentative="1">
      <w:start w:val="1"/>
      <w:numFmt w:val="bullet"/>
      <w:lvlText w:val=""/>
      <w:lvlJc w:val="left"/>
      <w:pPr>
        <w:tabs>
          <w:tab w:val="num" w:pos="2880"/>
        </w:tabs>
        <w:ind w:left="2880" w:hanging="360"/>
      </w:pPr>
      <w:rPr>
        <w:rFonts w:ascii="Symbol" w:hAnsi="Symbol" w:hint="default"/>
      </w:rPr>
    </w:lvl>
    <w:lvl w:ilvl="4" w:tplc="C7EE6A1A" w:tentative="1">
      <w:start w:val="1"/>
      <w:numFmt w:val="bullet"/>
      <w:lvlText w:val=""/>
      <w:lvlJc w:val="left"/>
      <w:pPr>
        <w:tabs>
          <w:tab w:val="num" w:pos="3600"/>
        </w:tabs>
        <w:ind w:left="3600" w:hanging="360"/>
      </w:pPr>
      <w:rPr>
        <w:rFonts w:ascii="Symbol" w:hAnsi="Symbol" w:hint="default"/>
      </w:rPr>
    </w:lvl>
    <w:lvl w:ilvl="5" w:tplc="F27C43CE" w:tentative="1">
      <w:start w:val="1"/>
      <w:numFmt w:val="bullet"/>
      <w:lvlText w:val=""/>
      <w:lvlJc w:val="left"/>
      <w:pPr>
        <w:tabs>
          <w:tab w:val="num" w:pos="4320"/>
        </w:tabs>
        <w:ind w:left="4320" w:hanging="360"/>
      </w:pPr>
      <w:rPr>
        <w:rFonts w:ascii="Symbol" w:hAnsi="Symbol" w:hint="default"/>
      </w:rPr>
    </w:lvl>
    <w:lvl w:ilvl="6" w:tplc="A60EF3F8" w:tentative="1">
      <w:start w:val="1"/>
      <w:numFmt w:val="bullet"/>
      <w:lvlText w:val=""/>
      <w:lvlJc w:val="left"/>
      <w:pPr>
        <w:tabs>
          <w:tab w:val="num" w:pos="5040"/>
        </w:tabs>
        <w:ind w:left="5040" w:hanging="360"/>
      </w:pPr>
      <w:rPr>
        <w:rFonts w:ascii="Symbol" w:hAnsi="Symbol" w:hint="default"/>
      </w:rPr>
    </w:lvl>
    <w:lvl w:ilvl="7" w:tplc="F27C104C" w:tentative="1">
      <w:start w:val="1"/>
      <w:numFmt w:val="bullet"/>
      <w:lvlText w:val=""/>
      <w:lvlJc w:val="left"/>
      <w:pPr>
        <w:tabs>
          <w:tab w:val="num" w:pos="5760"/>
        </w:tabs>
        <w:ind w:left="5760" w:hanging="360"/>
      </w:pPr>
      <w:rPr>
        <w:rFonts w:ascii="Symbol" w:hAnsi="Symbol" w:hint="default"/>
      </w:rPr>
    </w:lvl>
    <w:lvl w:ilvl="8" w:tplc="AE6E3EB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934696"/>
    <w:multiLevelType w:val="hybridMultilevel"/>
    <w:tmpl w:val="62828B3E"/>
    <w:lvl w:ilvl="0" w:tplc="48B84566">
      <w:start w:val="1"/>
      <w:numFmt w:val="bullet"/>
      <w:lvlText w:val=""/>
      <w:lvlJc w:val="left"/>
      <w:pPr>
        <w:tabs>
          <w:tab w:val="num" w:pos="720"/>
        </w:tabs>
        <w:ind w:left="720" w:hanging="360"/>
      </w:pPr>
      <w:rPr>
        <w:rFonts w:ascii="Symbol" w:hAnsi="Symbol" w:hint="default"/>
      </w:rPr>
    </w:lvl>
    <w:lvl w:ilvl="1" w:tplc="B0D2F434">
      <w:numFmt w:val="bullet"/>
      <w:lvlText w:val="o"/>
      <w:lvlJc w:val="left"/>
      <w:pPr>
        <w:tabs>
          <w:tab w:val="num" w:pos="1440"/>
        </w:tabs>
        <w:ind w:left="1440" w:hanging="360"/>
      </w:pPr>
      <w:rPr>
        <w:rFonts w:ascii="Courier New" w:hAnsi="Courier New" w:hint="default"/>
      </w:rPr>
    </w:lvl>
    <w:lvl w:ilvl="2" w:tplc="FED25504" w:tentative="1">
      <w:start w:val="1"/>
      <w:numFmt w:val="bullet"/>
      <w:lvlText w:val=""/>
      <w:lvlJc w:val="left"/>
      <w:pPr>
        <w:tabs>
          <w:tab w:val="num" w:pos="2160"/>
        </w:tabs>
        <w:ind w:left="2160" w:hanging="360"/>
      </w:pPr>
      <w:rPr>
        <w:rFonts w:ascii="Symbol" w:hAnsi="Symbol" w:hint="default"/>
      </w:rPr>
    </w:lvl>
    <w:lvl w:ilvl="3" w:tplc="DC5406BE" w:tentative="1">
      <w:start w:val="1"/>
      <w:numFmt w:val="bullet"/>
      <w:lvlText w:val=""/>
      <w:lvlJc w:val="left"/>
      <w:pPr>
        <w:tabs>
          <w:tab w:val="num" w:pos="2880"/>
        </w:tabs>
        <w:ind w:left="2880" w:hanging="360"/>
      </w:pPr>
      <w:rPr>
        <w:rFonts w:ascii="Symbol" w:hAnsi="Symbol" w:hint="default"/>
      </w:rPr>
    </w:lvl>
    <w:lvl w:ilvl="4" w:tplc="E5126E86" w:tentative="1">
      <w:start w:val="1"/>
      <w:numFmt w:val="bullet"/>
      <w:lvlText w:val=""/>
      <w:lvlJc w:val="left"/>
      <w:pPr>
        <w:tabs>
          <w:tab w:val="num" w:pos="3600"/>
        </w:tabs>
        <w:ind w:left="3600" w:hanging="360"/>
      </w:pPr>
      <w:rPr>
        <w:rFonts w:ascii="Symbol" w:hAnsi="Symbol" w:hint="default"/>
      </w:rPr>
    </w:lvl>
    <w:lvl w:ilvl="5" w:tplc="83389588" w:tentative="1">
      <w:start w:val="1"/>
      <w:numFmt w:val="bullet"/>
      <w:lvlText w:val=""/>
      <w:lvlJc w:val="left"/>
      <w:pPr>
        <w:tabs>
          <w:tab w:val="num" w:pos="4320"/>
        </w:tabs>
        <w:ind w:left="4320" w:hanging="360"/>
      </w:pPr>
      <w:rPr>
        <w:rFonts w:ascii="Symbol" w:hAnsi="Symbol" w:hint="default"/>
      </w:rPr>
    </w:lvl>
    <w:lvl w:ilvl="6" w:tplc="2B5CE5BA" w:tentative="1">
      <w:start w:val="1"/>
      <w:numFmt w:val="bullet"/>
      <w:lvlText w:val=""/>
      <w:lvlJc w:val="left"/>
      <w:pPr>
        <w:tabs>
          <w:tab w:val="num" w:pos="5040"/>
        </w:tabs>
        <w:ind w:left="5040" w:hanging="360"/>
      </w:pPr>
      <w:rPr>
        <w:rFonts w:ascii="Symbol" w:hAnsi="Symbol" w:hint="default"/>
      </w:rPr>
    </w:lvl>
    <w:lvl w:ilvl="7" w:tplc="8C04E1C2" w:tentative="1">
      <w:start w:val="1"/>
      <w:numFmt w:val="bullet"/>
      <w:lvlText w:val=""/>
      <w:lvlJc w:val="left"/>
      <w:pPr>
        <w:tabs>
          <w:tab w:val="num" w:pos="5760"/>
        </w:tabs>
        <w:ind w:left="5760" w:hanging="360"/>
      </w:pPr>
      <w:rPr>
        <w:rFonts w:ascii="Symbol" w:hAnsi="Symbol" w:hint="default"/>
      </w:rPr>
    </w:lvl>
    <w:lvl w:ilvl="8" w:tplc="4F2CCDE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7A7628"/>
    <w:multiLevelType w:val="hybridMultilevel"/>
    <w:tmpl w:val="3F889DF0"/>
    <w:lvl w:ilvl="0" w:tplc="666E179A">
      <w:start w:val="1"/>
      <w:numFmt w:val="bullet"/>
      <w:lvlText w:val=""/>
      <w:lvlJc w:val="left"/>
      <w:pPr>
        <w:tabs>
          <w:tab w:val="num" w:pos="720"/>
        </w:tabs>
        <w:ind w:left="720" w:hanging="360"/>
      </w:pPr>
      <w:rPr>
        <w:rFonts w:ascii="Symbol" w:hAnsi="Symbol" w:hint="default"/>
      </w:rPr>
    </w:lvl>
    <w:lvl w:ilvl="1" w:tplc="D9A070D2">
      <w:numFmt w:val="bullet"/>
      <w:lvlText w:val="o"/>
      <w:lvlJc w:val="left"/>
      <w:pPr>
        <w:tabs>
          <w:tab w:val="num" w:pos="1440"/>
        </w:tabs>
        <w:ind w:left="1440" w:hanging="360"/>
      </w:pPr>
      <w:rPr>
        <w:rFonts w:ascii="Courier New" w:hAnsi="Courier New" w:hint="default"/>
      </w:rPr>
    </w:lvl>
    <w:lvl w:ilvl="2" w:tplc="8DE03160" w:tentative="1">
      <w:start w:val="1"/>
      <w:numFmt w:val="bullet"/>
      <w:lvlText w:val=""/>
      <w:lvlJc w:val="left"/>
      <w:pPr>
        <w:tabs>
          <w:tab w:val="num" w:pos="2160"/>
        </w:tabs>
        <w:ind w:left="2160" w:hanging="360"/>
      </w:pPr>
      <w:rPr>
        <w:rFonts w:ascii="Symbol" w:hAnsi="Symbol" w:hint="default"/>
      </w:rPr>
    </w:lvl>
    <w:lvl w:ilvl="3" w:tplc="AC086424" w:tentative="1">
      <w:start w:val="1"/>
      <w:numFmt w:val="bullet"/>
      <w:lvlText w:val=""/>
      <w:lvlJc w:val="left"/>
      <w:pPr>
        <w:tabs>
          <w:tab w:val="num" w:pos="2880"/>
        </w:tabs>
        <w:ind w:left="2880" w:hanging="360"/>
      </w:pPr>
      <w:rPr>
        <w:rFonts w:ascii="Symbol" w:hAnsi="Symbol" w:hint="default"/>
      </w:rPr>
    </w:lvl>
    <w:lvl w:ilvl="4" w:tplc="15C23628" w:tentative="1">
      <w:start w:val="1"/>
      <w:numFmt w:val="bullet"/>
      <w:lvlText w:val=""/>
      <w:lvlJc w:val="left"/>
      <w:pPr>
        <w:tabs>
          <w:tab w:val="num" w:pos="3600"/>
        </w:tabs>
        <w:ind w:left="3600" w:hanging="360"/>
      </w:pPr>
      <w:rPr>
        <w:rFonts w:ascii="Symbol" w:hAnsi="Symbol" w:hint="default"/>
      </w:rPr>
    </w:lvl>
    <w:lvl w:ilvl="5" w:tplc="F3409E48" w:tentative="1">
      <w:start w:val="1"/>
      <w:numFmt w:val="bullet"/>
      <w:lvlText w:val=""/>
      <w:lvlJc w:val="left"/>
      <w:pPr>
        <w:tabs>
          <w:tab w:val="num" w:pos="4320"/>
        </w:tabs>
        <w:ind w:left="4320" w:hanging="360"/>
      </w:pPr>
      <w:rPr>
        <w:rFonts w:ascii="Symbol" w:hAnsi="Symbol" w:hint="default"/>
      </w:rPr>
    </w:lvl>
    <w:lvl w:ilvl="6" w:tplc="9E3A891E" w:tentative="1">
      <w:start w:val="1"/>
      <w:numFmt w:val="bullet"/>
      <w:lvlText w:val=""/>
      <w:lvlJc w:val="left"/>
      <w:pPr>
        <w:tabs>
          <w:tab w:val="num" w:pos="5040"/>
        </w:tabs>
        <w:ind w:left="5040" w:hanging="360"/>
      </w:pPr>
      <w:rPr>
        <w:rFonts w:ascii="Symbol" w:hAnsi="Symbol" w:hint="default"/>
      </w:rPr>
    </w:lvl>
    <w:lvl w:ilvl="7" w:tplc="D8A6050E" w:tentative="1">
      <w:start w:val="1"/>
      <w:numFmt w:val="bullet"/>
      <w:lvlText w:val=""/>
      <w:lvlJc w:val="left"/>
      <w:pPr>
        <w:tabs>
          <w:tab w:val="num" w:pos="5760"/>
        </w:tabs>
        <w:ind w:left="5760" w:hanging="360"/>
      </w:pPr>
      <w:rPr>
        <w:rFonts w:ascii="Symbol" w:hAnsi="Symbol" w:hint="default"/>
      </w:rPr>
    </w:lvl>
    <w:lvl w:ilvl="8" w:tplc="342CF31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933E30"/>
    <w:multiLevelType w:val="hybridMultilevel"/>
    <w:tmpl w:val="4D0E90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F230E6"/>
    <w:multiLevelType w:val="hybridMultilevel"/>
    <w:tmpl w:val="BDCA66A8"/>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56680F20"/>
    <w:multiLevelType w:val="hybridMultilevel"/>
    <w:tmpl w:val="F3A0E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97A72AE"/>
    <w:multiLevelType w:val="hybridMultilevel"/>
    <w:tmpl w:val="FB3E3E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823192"/>
    <w:multiLevelType w:val="hybridMultilevel"/>
    <w:tmpl w:val="CDCA6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3A37CDC"/>
    <w:multiLevelType w:val="hybridMultilevel"/>
    <w:tmpl w:val="C5E099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20"/>
  </w:num>
  <w:num w:numId="2">
    <w:abstractNumId w:val="11"/>
  </w:num>
  <w:num w:numId="3">
    <w:abstractNumId w:val="29"/>
  </w:num>
  <w:num w:numId="4">
    <w:abstractNumId w:val="43"/>
  </w:num>
  <w:num w:numId="5">
    <w:abstractNumId w:val="30"/>
  </w:num>
  <w:num w:numId="6">
    <w:abstractNumId w:val="27"/>
  </w:num>
  <w:num w:numId="7">
    <w:abstractNumId w:val="4"/>
  </w:num>
  <w:num w:numId="8">
    <w:abstractNumId w:val="41"/>
  </w:num>
  <w:num w:numId="9">
    <w:abstractNumId w:val="24"/>
  </w:num>
  <w:num w:numId="10">
    <w:abstractNumId w:val="36"/>
  </w:num>
  <w:num w:numId="11">
    <w:abstractNumId w:val="28"/>
  </w:num>
  <w:num w:numId="12">
    <w:abstractNumId w:val="13"/>
  </w:num>
  <w:num w:numId="13">
    <w:abstractNumId w:val="2"/>
  </w:num>
  <w:num w:numId="14">
    <w:abstractNumId w:val="3"/>
  </w:num>
  <w:num w:numId="15">
    <w:abstractNumId w:val="40"/>
  </w:num>
  <w:num w:numId="16">
    <w:abstractNumId w:val="0"/>
  </w:num>
  <w:num w:numId="17">
    <w:abstractNumId w:val="31"/>
  </w:num>
  <w:num w:numId="18">
    <w:abstractNumId w:val="32"/>
  </w:num>
  <w:num w:numId="19">
    <w:abstractNumId w:val="42"/>
  </w:num>
  <w:num w:numId="20">
    <w:abstractNumId w:val="15"/>
  </w:num>
  <w:num w:numId="21">
    <w:abstractNumId w:val="26"/>
  </w:num>
  <w:num w:numId="22">
    <w:abstractNumId w:val="21"/>
  </w:num>
  <w:num w:numId="23">
    <w:abstractNumId w:val="19"/>
  </w:num>
  <w:num w:numId="24">
    <w:abstractNumId w:val="12"/>
  </w:num>
  <w:num w:numId="25">
    <w:abstractNumId w:val="25"/>
  </w:num>
  <w:num w:numId="26">
    <w:abstractNumId w:val="7"/>
  </w:num>
  <w:num w:numId="27">
    <w:abstractNumId w:val="6"/>
  </w:num>
  <w:num w:numId="28">
    <w:abstractNumId w:val="5"/>
  </w:num>
  <w:num w:numId="29">
    <w:abstractNumId w:val="10"/>
  </w:num>
  <w:num w:numId="30">
    <w:abstractNumId w:val="34"/>
  </w:num>
  <w:num w:numId="31">
    <w:abstractNumId w:val="23"/>
  </w:num>
  <w:num w:numId="32">
    <w:abstractNumId w:val="33"/>
  </w:num>
  <w:num w:numId="33">
    <w:abstractNumId w:val="38"/>
  </w:num>
  <w:num w:numId="34">
    <w:abstractNumId w:val="22"/>
  </w:num>
  <w:num w:numId="35">
    <w:abstractNumId w:val="8"/>
  </w:num>
  <w:num w:numId="36">
    <w:abstractNumId w:val="18"/>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4"/>
  </w:num>
  <w:num w:numId="40">
    <w:abstractNumId w:val="9"/>
  </w:num>
  <w:num w:numId="41">
    <w:abstractNumId w:val="17"/>
  </w:num>
  <w:num w:numId="42">
    <w:abstractNumId w:val="16"/>
  </w:num>
  <w:num w:numId="43">
    <w:abstractNumId w:val="11"/>
  </w:num>
  <w:num w:numId="44">
    <w:abstractNumId w:val="1"/>
  </w:num>
  <w:num w:numId="45">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A9"/>
    <w:rsid w:val="000033B4"/>
    <w:rsid w:val="000037E6"/>
    <w:rsid w:val="000042A6"/>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7B2"/>
    <w:rsid w:val="0002348B"/>
    <w:rsid w:val="00023742"/>
    <w:rsid w:val="000239FA"/>
    <w:rsid w:val="0002431B"/>
    <w:rsid w:val="00024616"/>
    <w:rsid w:val="00024AEF"/>
    <w:rsid w:val="00024FA9"/>
    <w:rsid w:val="00025966"/>
    <w:rsid w:val="00025B88"/>
    <w:rsid w:val="00025E74"/>
    <w:rsid w:val="00025F8F"/>
    <w:rsid w:val="00026663"/>
    <w:rsid w:val="00026AA6"/>
    <w:rsid w:val="00026C65"/>
    <w:rsid w:val="000273B1"/>
    <w:rsid w:val="00027755"/>
    <w:rsid w:val="00030048"/>
    <w:rsid w:val="00030712"/>
    <w:rsid w:val="0003072D"/>
    <w:rsid w:val="00030F00"/>
    <w:rsid w:val="00031232"/>
    <w:rsid w:val="000314CD"/>
    <w:rsid w:val="000318ED"/>
    <w:rsid w:val="00031C98"/>
    <w:rsid w:val="00032730"/>
    <w:rsid w:val="00032ACA"/>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21E"/>
    <w:rsid w:val="0005739B"/>
    <w:rsid w:val="000578A2"/>
    <w:rsid w:val="00057F00"/>
    <w:rsid w:val="00060269"/>
    <w:rsid w:val="00060D8E"/>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8E8"/>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EC2"/>
    <w:rsid w:val="000823FE"/>
    <w:rsid w:val="00082B70"/>
    <w:rsid w:val="00082CF2"/>
    <w:rsid w:val="00082D84"/>
    <w:rsid w:val="00082E7A"/>
    <w:rsid w:val="0008330E"/>
    <w:rsid w:val="00083404"/>
    <w:rsid w:val="0008367B"/>
    <w:rsid w:val="00083800"/>
    <w:rsid w:val="000839F6"/>
    <w:rsid w:val="00083B18"/>
    <w:rsid w:val="00083C3D"/>
    <w:rsid w:val="00084A65"/>
    <w:rsid w:val="00084AF6"/>
    <w:rsid w:val="00084CE6"/>
    <w:rsid w:val="0008557F"/>
    <w:rsid w:val="00085968"/>
    <w:rsid w:val="00085B4E"/>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4C5"/>
    <w:rsid w:val="000B682D"/>
    <w:rsid w:val="000B6A80"/>
    <w:rsid w:val="000B6F97"/>
    <w:rsid w:val="000B6FFB"/>
    <w:rsid w:val="000C03CE"/>
    <w:rsid w:val="000C08DF"/>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350"/>
    <w:rsid w:val="000E4408"/>
    <w:rsid w:val="000E4757"/>
    <w:rsid w:val="000E4967"/>
    <w:rsid w:val="000E4A4C"/>
    <w:rsid w:val="000E53DB"/>
    <w:rsid w:val="000E5716"/>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E1F"/>
    <w:rsid w:val="000F2EAE"/>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275F"/>
    <w:rsid w:val="00102C9F"/>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6E"/>
    <w:rsid w:val="00144204"/>
    <w:rsid w:val="00144724"/>
    <w:rsid w:val="00144BAE"/>
    <w:rsid w:val="00144C87"/>
    <w:rsid w:val="00144F5D"/>
    <w:rsid w:val="001456BF"/>
    <w:rsid w:val="001458FF"/>
    <w:rsid w:val="001461F6"/>
    <w:rsid w:val="00146248"/>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7B9"/>
    <w:rsid w:val="00184804"/>
    <w:rsid w:val="00184C82"/>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E3A"/>
    <w:rsid w:val="001A0FE4"/>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D4E"/>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CF8"/>
    <w:rsid w:val="001E2AAD"/>
    <w:rsid w:val="001E2B5A"/>
    <w:rsid w:val="001E2C06"/>
    <w:rsid w:val="001E2CCE"/>
    <w:rsid w:val="001E30A0"/>
    <w:rsid w:val="001E399B"/>
    <w:rsid w:val="001E3F75"/>
    <w:rsid w:val="001E3F85"/>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649"/>
    <w:rsid w:val="001F28AA"/>
    <w:rsid w:val="001F2A5D"/>
    <w:rsid w:val="001F34DA"/>
    <w:rsid w:val="001F3711"/>
    <w:rsid w:val="001F3A54"/>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8D6"/>
    <w:rsid w:val="00211B0B"/>
    <w:rsid w:val="0021221B"/>
    <w:rsid w:val="00212571"/>
    <w:rsid w:val="00212D64"/>
    <w:rsid w:val="00212E33"/>
    <w:rsid w:val="00212FB8"/>
    <w:rsid w:val="00213709"/>
    <w:rsid w:val="00214400"/>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683"/>
    <w:rsid w:val="00222856"/>
    <w:rsid w:val="00222A7A"/>
    <w:rsid w:val="002234D9"/>
    <w:rsid w:val="0022444D"/>
    <w:rsid w:val="00224A2C"/>
    <w:rsid w:val="002256D9"/>
    <w:rsid w:val="00225882"/>
    <w:rsid w:val="00225FFF"/>
    <w:rsid w:val="0022629F"/>
    <w:rsid w:val="0022687C"/>
    <w:rsid w:val="002269C0"/>
    <w:rsid w:val="00226C57"/>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DA0"/>
    <w:rsid w:val="002B5F1A"/>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7AD"/>
    <w:rsid w:val="002C4D59"/>
    <w:rsid w:val="002C4EA8"/>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D46"/>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248E"/>
    <w:rsid w:val="002E2917"/>
    <w:rsid w:val="002E2943"/>
    <w:rsid w:val="002E2CF1"/>
    <w:rsid w:val="002E34AF"/>
    <w:rsid w:val="002E3DC4"/>
    <w:rsid w:val="002E4AAC"/>
    <w:rsid w:val="002E4D7C"/>
    <w:rsid w:val="002E4EF8"/>
    <w:rsid w:val="002E5145"/>
    <w:rsid w:val="002E53DE"/>
    <w:rsid w:val="002E563B"/>
    <w:rsid w:val="002E585E"/>
    <w:rsid w:val="002E5C7D"/>
    <w:rsid w:val="002E62D2"/>
    <w:rsid w:val="002E69AE"/>
    <w:rsid w:val="002E69C9"/>
    <w:rsid w:val="002E6CFE"/>
    <w:rsid w:val="002E74AF"/>
    <w:rsid w:val="002E758C"/>
    <w:rsid w:val="002E75FD"/>
    <w:rsid w:val="002E7784"/>
    <w:rsid w:val="002F048F"/>
    <w:rsid w:val="002F05EE"/>
    <w:rsid w:val="002F1038"/>
    <w:rsid w:val="002F11CC"/>
    <w:rsid w:val="002F13D1"/>
    <w:rsid w:val="002F14CA"/>
    <w:rsid w:val="002F1786"/>
    <w:rsid w:val="002F1881"/>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FE0"/>
    <w:rsid w:val="00310B73"/>
    <w:rsid w:val="00310E82"/>
    <w:rsid w:val="00310EFA"/>
    <w:rsid w:val="003110C5"/>
    <w:rsid w:val="00311762"/>
    <w:rsid w:val="00311944"/>
    <w:rsid w:val="0031198F"/>
    <w:rsid w:val="00311C08"/>
    <w:rsid w:val="00312567"/>
    <w:rsid w:val="00312ECE"/>
    <w:rsid w:val="0031393C"/>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30187"/>
    <w:rsid w:val="00330207"/>
    <w:rsid w:val="003303B6"/>
    <w:rsid w:val="00331833"/>
    <w:rsid w:val="00331B68"/>
    <w:rsid w:val="00331C77"/>
    <w:rsid w:val="00331CC9"/>
    <w:rsid w:val="00331DB6"/>
    <w:rsid w:val="00331F96"/>
    <w:rsid w:val="00332022"/>
    <w:rsid w:val="00332B55"/>
    <w:rsid w:val="00332B85"/>
    <w:rsid w:val="00332C00"/>
    <w:rsid w:val="00333C20"/>
    <w:rsid w:val="0033459B"/>
    <w:rsid w:val="00334983"/>
    <w:rsid w:val="003349BF"/>
    <w:rsid w:val="00335245"/>
    <w:rsid w:val="0033528C"/>
    <w:rsid w:val="00335EA8"/>
    <w:rsid w:val="003363DD"/>
    <w:rsid w:val="00336A2F"/>
    <w:rsid w:val="00336B9B"/>
    <w:rsid w:val="00336EEF"/>
    <w:rsid w:val="003376DA"/>
    <w:rsid w:val="0034004E"/>
    <w:rsid w:val="00340361"/>
    <w:rsid w:val="00340795"/>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A5"/>
    <w:rsid w:val="00386AAA"/>
    <w:rsid w:val="0038771D"/>
    <w:rsid w:val="00387F5A"/>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FBD"/>
    <w:rsid w:val="003C7461"/>
    <w:rsid w:val="003C7565"/>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C40"/>
    <w:rsid w:val="003F654C"/>
    <w:rsid w:val="003F666F"/>
    <w:rsid w:val="003F68C5"/>
    <w:rsid w:val="003F6E12"/>
    <w:rsid w:val="003F7331"/>
    <w:rsid w:val="003F75ED"/>
    <w:rsid w:val="003F7840"/>
    <w:rsid w:val="003F7D50"/>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9A"/>
    <w:rsid w:val="004056C6"/>
    <w:rsid w:val="004057CE"/>
    <w:rsid w:val="00405B2F"/>
    <w:rsid w:val="00406307"/>
    <w:rsid w:val="00406B4D"/>
    <w:rsid w:val="004071A7"/>
    <w:rsid w:val="00407B89"/>
    <w:rsid w:val="00407CE2"/>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3100"/>
    <w:rsid w:val="0045321A"/>
    <w:rsid w:val="00453341"/>
    <w:rsid w:val="00453E4B"/>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926"/>
    <w:rsid w:val="00474CA8"/>
    <w:rsid w:val="00474E43"/>
    <w:rsid w:val="00475059"/>
    <w:rsid w:val="0047525F"/>
    <w:rsid w:val="00475A4A"/>
    <w:rsid w:val="00475BFB"/>
    <w:rsid w:val="00475C0F"/>
    <w:rsid w:val="0047687A"/>
    <w:rsid w:val="00476AE6"/>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1BA"/>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4C12"/>
    <w:rsid w:val="00494E97"/>
    <w:rsid w:val="004957EF"/>
    <w:rsid w:val="00496236"/>
    <w:rsid w:val="0049631A"/>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8C2"/>
    <w:rsid w:val="004D3B61"/>
    <w:rsid w:val="004D456A"/>
    <w:rsid w:val="004D48E6"/>
    <w:rsid w:val="004D4B37"/>
    <w:rsid w:val="004D4B64"/>
    <w:rsid w:val="004D4C64"/>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AC"/>
    <w:rsid w:val="004E7ED0"/>
    <w:rsid w:val="004F0224"/>
    <w:rsid w:val="004F0C64"/>
    <w:rsid w:val="004F0DB4"/>
    <w:rsid w:val="004F0E04"/>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9A"/>
    <w:rsid w:val="00504311"/>
    <w:rsid w:val="0050485C"/>
    <w:rsid w:val="0050486E"/>
    <w:rsid w:val="00504AC6"/>
    <w:rsid w:val="0050510D"/>
    <w:rsid w:val="00506F7B"/>
    <w:rsid w:val="00507161"/>
    <w:rsid w:val="0050765E"/>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7261"/>
    <w:rsid w:val="00517869"/>
    <w:rsid w:val="0051791D"/>
    <w:rsid w:val="0052000E"/>
    <w:rsid w:val="00520BE0"/>
    <w:rsid w:val="00520D6D"/>
    <w:rsid w:val="00520D7C"/>
    <w:rsid w:val="00521F4B"/>
    <w:rsid w:val="005221DC"/>
    <w:rsid w:val="0052239D"/>
    <w:rsid w:val="00522849"/>
    <w:rsid w:val="005233D7"/>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B80"/>
    <w:rsid w:val="005372A0"/>
    <w:rsid w:val="005375FE"/>
    <w:rsid w:val="00537A0C"/>
    <w:rsid w:val="00537C35"/>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003"/>
    <w:rsid w:val="005E27C3"/>
    <w:rsid w:val="005E2EAC"/>
    <w:rsid w:val="005E3073"/>
    <w:rsid w:val="005E316A"/>
    <w:rsid w:val="005E31F3"/>
    <w:rsid w:val="005E3661"/>
    <w:rsid w:val="005E38C2"/>
    <w:rsid w:val="005E4FEB"/>
    <w:rsid w:val="005E5412"/>
    <w:rsid w:val="005E563C"/>
    <w:rsid w:val="005E5AB9"/>
    <w:rsid w:val="005E5B9F"/>
    <w:rsid w:val="005E5E1A"/>
    <w:rsid w:val="005E652B"/>
    <w:rsid w:val="005E6C16"/>
    <w:rsid w:val="005E6D05"/>
    <w:rsid w:val="005E790C"/>
    <w:rsid w:val="005E7A98"/>
    <w:rsid w:val="005F0108"/>
    <w:rsid w:val="005F07A5"/>
    <w:rsid w:val="005F0ECC"/>
    <w:rsid w:val="005F1165"/>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2FEB"/>
    <w:rsid w:val="00613188"/>
    <w:rsid w:val="006131CB"/>
    <w:rsid w:val="0061360D"/>
    <w:rsid w:val="00613A0D"/>
    <w:rsid w:val="006140C6"/>
    <w:rsid w:val="0061417F"/>
    <w:rsid w:val="00614B74"/>
    <w:rsid w:val="00614CD1"/>
    <w:rsid w:val="0061541C"/>
    <w:rsid w:val="0061565F"/>
    <w:rsid w:val="0061567B"/>
    <w:rsid w:val="00615706"/>
    <w:rsid w:val="00615BBB"/>
    <w:rsid w:val="00615BEA"/>
    <w:rsid w:val="00615BFD"/>
    <w:rsid w:val="00615C5E"/>
    <w:rsid w:val="00615CA7"/>
    <w:rsid w:val="00615E93"/>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65D"/>
    <w:rsid w:val="00641F2D"/>
    <w:rsid w:val="00642358"/>
    <w:rsid w:val="00642362"/>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2012"/>
    <w:rsid w:val="0066252F"/>
    <w:rsid w:val="00662543"/>
    <w:rsid w:val="00662588"/>
    <w:rsid w:val="006626D0"/>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104D"/>
    <w:rsid w:val="006713D1"/>
    <w:rsid w:val="00671451"/>
    <w:rsid w:val="00671534"/>
    <w:rsid w:val="006717BA"/>
    <w:rsid w:val="006725A0"/>
    <w:rsid w:val="0067269D"/>
    <w:rsid w:val="00672988"/>
    <w:rsid w:val="00672C64"/>
    <w:rsid w:val="00673BFF"/>
    <w:rsid w:val="006741FE"/>
    <w:rsid w:val="0067499F"/>
    <w:rsid w:val="00674E6A"/>
    <w:rsid w:val="00675943"/>
    <w:rsid w:val="00675DAB"/>
    <w:rsid w:val="006765A3"/>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B4F"/>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122"/>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7596"/>
    <w:rsid w:val="00707A32"/>
    <w:rsid w:val="00710A78"/>
    <w:rsid w:val="00710B94"/>
    <w:rsid w:val="0071118B"/>
    <w:rsid w:val="007115D2"/>
    <w:rsid w:val="00711E13"/>
    <w:rsid w:val="00712EDA"/>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655A"/>
    <w:rsid w:val="00746857"/>
    <w:rsid w:val="007469B7"/>
    <w:rsid w:val="007477E5"/>
    <w:rsid w:val="00747849"/>
    <w:rsid w:val="00747C1C"/>
    <w:rsid w:val="00747FF6"/>
    <w:rsid w:val="00750A8C"/>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6034B"/>
    <w:rsid w:val="00760422"/>
    <w:rsid w:val="00760768"/>
    <w:rsid w:val="007612B4"/>
    <w:rsid w:val="00761533"/>
    <w:rsid w:val="0076266E"/>
    <w:rsid w:val="007626B7"/>
    <w:rsid w:val="007626D0"/>
    <w:rsid w:val="00762D5D"/>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5CEB"/>
    <w:rsid w:val="007F5D02"/>
    <w:rsid w:val="007F5F0C"/>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36E"/>
    <w:rsid w:val="008134DF"/>
    <w:rsid w:val="00813928"/>
    <w:rsid w:val="00814057"/>
    <w:rsid w:val="00814205"/>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7774"/>
    <w:rsid w:val="00857C63"/>
    <w:rsid w:val="00857CA6"/>
    <w:rsid w:val="00857CE6"/>
    <w:rsid w:val="00857CF9"/>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D43"/>
    <w:rsid w:val="00893F1C"/>
    <w:rsid w:val="008940C4"/>
    <w:rsid w:val="008946D5"/>
    <w:rsid w:val="008947F3"/>
    <w:rsid w:val="00894CA6"/>
    <w:rsid w:val="00894FDC"/>
    <w:rsid w:val="00895C58"/>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3B6"/>
    <w:rsid w:val="008A6A42"/>
    <w:rsid w:val="008A6ADF"/>
    <w:rsid w:val="008A6D62"/>
    <w:rsid w:val="008A788F"/>
    <w:rsid w:val="008A7B98"/>
    <w:rsid w:val="008A7BAD"/>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5B04"/>
    <w:rsid w:val="008C603A"/>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E51"/>
    <w:rsid w:val="008E6017"/>
    <w:rsid w:val="008E60F1"/>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B94"/>
    <w:rsid w:val="00901CBE"/>
    <w:rsid w:val="00901E29"/>
    <w:rsid w:val="00902199"/>
    <w:rsid w:val="00902222"/>
    <w:rsid w:val="0090264C"/>
    <w:rsid w:val="009031B1"/>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17426"/>
    <w:rsid w:val="009203DB"/>
    <w:rsid w:val="00920B17"/>
    <w:rsid w:val="009211F7"/>
    <w:rsid w:val="009213BD"/>
    <w:rsid w:val="0092154E"/>
    <w:rsid w:val="009219C4"/>
    <w:rsid w:val="00921FE9"/>
    <w:rsid w:val="00922068"/>
    <w:rsid w:val="0092232C"/>
    <w:rsid w:val="00922CCC"/>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82"/>
    <w:rsid w:val="00945702"/>
    <w:rsid w:val="00945942"/>
    <w:rsid w:val="00945C5F"/>
    <w:rsid w:val="0094601F"/>
    <w:rsid w:val="00946C4D"/>
    <w:rsid w:val="0094756B"/>
    <w:rsid w:val="00950387"/>
    <w:rsid w:val="009504B9"/>
    <w:rsid w:val="009511DD"/>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D4"/>
    <w:rsid w:val="009D19BC"/>
    <w:rsid w:val="009D20F9"/>
    <w:rsid w:val="009D2348"/>
    <w:rsid w:val="009D2B19"/>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68B"/>
    <w:rsid w:val="009E085B"/>
    <w:rsid w:val="009E0F34"/>
    <w:rsid w:val="009E0F5B"/>
    <w:rsid w:val="009E199A"/>
    <w:rsid w:val="009E28B5"/>
    <w:rsid w:val="009E31A3"/>
    <w:rsid w:val="009E35FE"/>
    <w:rsid w:val="009E3CD1"/>
    <w:rsid w:val="009E3D89"/>
    <w:rsid w:val="009E3EA0"/>
    <w:rsid w:val="009E482A"/>
    <w:rsid w:val="009E4949"/>
    <w:rsid w:val="009E5988"/>
    <w:rsid w:val="009E5A84"/>
    <w:rsid w:val="009E5AF5"/>
    <w:rsid w:val="009E5B3E"/>
    <w:rsid w:val="009E5EB5"/>
    <w:rsid w:val="009E623F"/>
    <w:rsid w:val="009E66E6"/>
    <w:rsid w:val="009E6BD8"/>
    <w:rsid w:val="009E74F0"/>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70C"/>
    <w:rsid w:val="00A06C09"/>
    <w:rsid w:val="00A06E88"/>
    <w:rsid w:val="00A07623"/>
    <w:rsid w:val="00A07E08"/>
    <w:rsid w:val="00A07F10"/>
    <w:rsid w:val="00A07F1F"/>
    <w:rsid w:val="00A10141"/>
    <w:rsid w:val="00A108F6"/>
    <w:rsid w:val="00A118BF"/>
    <w:rsid w:val="00A11F4C"/>
    <w:rsid w:val="00A125A9"/>
    <w:rsid w:val="00A12798"/>
    <w:rsid w:val="00A12A95"/>
    <w:rsid w:val="00A12BBB"/>
    <w:rsid w:val="00A12C82"/>
    <w:rsid w:val="00A12E7F"/>
    <w:rsid w:val="00A13D94"/>
    <w:rsid w:val="00A13E8A"/>
    <w:rsid w:val="00A1484D"/>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3E4"/>
    <w:rsid w:val="00A2456F"/>
    <w:rsid w:val="00A2459D"/>
    <w:rsid w:val="00A2492E"/>
    <w:rsid w:val="00A24C26"/>
    <w:rsid w:val="00A24E23"/>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A9D"/>
    <w:rsid w:val="00A42939"/>
    <w:rsid w:val="00A429E6"/>
    <w:rsid w:val="00A42A88"/>
    <w:rsid w:val="00A42D07"/>
    <w:rsid w:val="00A435FA"/>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EC1"/>
    <w:rsid w:val="00A64F8D"/>
    <w:rsid w:val="00A6541D"/>
    <w:rsid w:val="00A65A70"/>
    <w:rsid w:val="00A65E3D"/>
    <w:rsid w:val="00A66123"/>
    <w:rsid w:val="00A6667C"/>
    <w:rsid w:val="00A66A47"/>
    <w:rsid w:val="00A66DAB"/>
    <w:rsid w:val="00A66F36"/>
    <w:rsid w:val="00A671A9"/>
    <w:rsid w:val="00A671DF"/>
    <w:rsid w:val="00A6736C"/>
    <w:rsid w:val="00A676D9"/>
    <w:rsid w:val="00A67EFC"/>
    <w:rsid w:val="00A7031E"/>
    <w:rsid w:val="00A70759"/>
    <w:rsid w:val="00A70DA2"/>
    <w:rsid w:val="00A71140"/>
    <w:rsid w:val="00A716D1"/>
    <w:rsid w:val="00A71A15"/>
    <w:rsid w:val="00A720FA"/>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618B"/>
    <w:rsid w:val="00A76342"/>
    <w:rsid w:val="00A7640B"/>
    <w:rsid w:val="00A768D5"/>
    <w:rsid w:val="00A7778B"/>
    <w:rsid w:val="00A777B3"/>
    <w:rsid w:val="00A77ED8"/>
    <w:rsid w:val="00A803BC"/>
    <w:rsid w:val="00A80969"/>
    <w:rsid w:val="00A80C68"/>
    <w:rsid w:val="00A814CB"/>
    <w:rsid w:val="00A8224A"/>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D87"/>
    <w:rsid w:val="00AD4E11"/>
    <w:rsid w:val="00AD4EAB"/>
    <w:rsid w:val="00AD52DC"/>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257"/>
    <w:rsid w:val="00AE1498"/>
    <w:rsid w:val="00AE1F29"/>
    <w:rsid w:val="00AE2078"/>
    <w:rsid w:val="00AE2E3E"/>
    <w:rsid w:val="00AE3778"/>
    <w:rsid w:val="00AE37BD"/>
    <w:rsid w:val="00AE380A"/>
    <w:rsid w:val="00AE3DE1"/>
    <w:rsid w:val="00AE4423"/>
    <w:rsid w:val="00AE44AC"/>
    <w:rsid w:val="00AE474F"/>
    <w:rsid w:val="00AE57BE"/>
    <w:rsid w:val="00AE6399"/>
    <w:rsid w:val="00AE69B2"/>
    <w:rsid w:val="00AE6AA2"/>
    <w:rsid w:val="00AE6DDE"/>
    <w:rsid w:val="00AE6E76"/>
    <w:rsid w:val="00AE7180"/>
    <w:rsid w:val="00AE7527"/>
    <w:rsid w:val="00AE77C2"/>
    <w:rsid w:val="00AE7B9B"/>
    <w:rsid w:val="00AF0393"/>
    <w:rsid w:val="00AF03CF"/>
    <w:rsid w:val="00AF098B"/>
    <w:rsid w:val="00AF13A1"/>
    <w:rsid w:val="00AF14B3"/>
    <w:rsid w:val="00AF15CC"/>
    <w:rsid w:val="00AF174A"/>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0E6F"/>
    <w:rsid w:val="00B21351"/>
    <w:rsid w:val="00B22230"/>
    <w:rsid w:val="00B22CD3"/>
    <w:rsid w:val="00B23C1E"/>
    <w:rsid w:val="00B2486A"/>
    <w:rsid w:val="00B2506B"/>
    <w:rsid w:val="00B2529F"/>
    <w:rsid w:val="00B25454"/>
    <w:rsid w:val="00B25579"/>
    <w:rsid w:val="00B25BEA"/>
    <w:rsid w:val="00B2612D"/>
    <w:rsid w:val="00B2628E"/>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A96"/>
    <w:rsid w:val="00B40FAF"/>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EE9"/>
    <w:rsid w:val="00B77157"/>
    <w:rsid w:val="00B77361"/>
    <w:rsid w:val="00B77880"/>
    <w:rsid w:val="00B77E6F"/>
    <w:rsid w:val="00B77F04"/>
    <w:rsid w:val="00B77FD9"/>
    <w:rsid w:val="00B80B30"/>
    <w:rsid w:val="00B80D90"/>
    <w:rsid w:val="00B8164A"/>
    <w:rsid w:val="00B81CA7"/>
    <w:rsid w:val="00B81D44"/>
    <w:rsid w:val="00B82381"/>
    <w:rsid w:val="00B82537"/>
    <w:rsid w:val="00B82613"/>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21C9"/>
    <w:rsid w:val="00B9253F"/>
    <w:rsid w:val="00B93008"/>
    <w:rsid w:val="00B93110"/>
    <w:rsid w:val="00B93945"/>
    <w:rsid w:val="00B93988"/>
    <w:rsid w:val="00B93BA7"/>
    <w:rsid w:val="00B9406D"/>
    <w:rsid w:val="00B943EB"/>
    <w:rsid w:val="00B944C0"/>
    <w:rsid w:val="00B94B34"/>
    <w:rsid w:val="00B94BA7"/>
    <w:rsid w:val="00B94BE9"/>
    <w:rsid w:val="00B94C1D"/>
    <w:rsid w:val="00B94E0E"/>
    <w:rsid w:val="00B95876"/>
    <w:rsid w:val="00B958AF"/>
    <w:rsid w:val="00B95953"/>
    <w:rsid w:val="00B95C8F"/>
    <w:rsid w:val="00B95E84"/>
    <w:rsid w:val="00B96201"/>
    <w:rsid w:val="00B96962"/>
    <w:rsid w:val="00B96F0C"/>
    <w:rsid w:val="00B9785C"/>
    <w:rsid w:val="00B97CA3"/>
    <w:rsid w:val="00BA0626"/>
    <w:rsid w:val="00BA09FC"/>
    <w:rsid w:val="00BA0D3B"/>
    <w:rsid w:val="00BA103A"/>
    <w:rsid w:val="00BA1166"/>
    <w:rsid w:val="00BA143E"/>
    <w:rsid w:val="00BA181B"/>
    <w:rsid w:val="00BA1A29"/>
    <w:rsid w:val="00BA1EB0"/>
    <w:rsid w:val="00BA28A5"/>
    <w:rsid w:val="00BA2D7A"/>
    <w:rsid w:val="00BA2E84"/>
    <w:rsid w:val="00BA31F9"/>
    <w:rsid w:val="00BA3479"/>
    <w:rsid w:val="00BA3594"/>
    <w:rsid w:val="00BA3D7B"/>
    <w:rsid w:val="00BA43BB"/>
    <w:rsid w:val="00BA48FC"/>
    <w:rsid w:val="00BA4ED2"/>
    <w:rsid w:val="00BA5699"/>
    <w:rsid w:val="00BA6548"/>
    <w:rsid w:val="00BA6A8D"/>
    <w:rsid w:val="00BA6BF7"/>
    <w:rsid w:val="00BA708F"/>
    <w:rsid w:val="00BA70EB"/>
    <w:rsid w:val="00BA76A9"/>
    <w:rsid w:val="00BA79A3"/>
    <w:rsid w:val="00BA7A53"/>
    <w:rsid w:val="00BB02AB"/>
    <w:rsid w:val="00BB079D"/>
    <w:rsid w:val="00BB0FBC"/>
    <w:rsid w:val="00BB13D1"/>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BE1"/>
    <w:rsid w:val="00BE3F5D"/>
    <w:rsid w:val="00BE4263"/>
    <w:rsid w:val="00BE4A81"/>
    <w:rsid w:val="00BE4EC9"/>
    <w:rsid w:val="00BE559A"/>
    <w:rsid w:val="00BE5864"/>
    <w:rsid w:val="00BE5953"/>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CF2"/>
    <w:rsid w:val="00C15D8E"/>
    <w:rsid w:val="00C16204"/>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A33"/>
    <w:rsid w:val="00C4557F"/>
    <w:rsid w:val="00C45B3F"/>
    <w:rsid w:val="00C45EF5"/>
    <w:rsid w:val="00C46ACB"/>
    <w:rsid w:val="00C46B7E"/>
    <w:rsid w:val="00C46C36"/>
    <w:rsid w:val="00C47543"/>
    <w:rsid w:val="00C47D3E"/>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E55"/>
    <w:rsid w:val="00C57C37"/>
    <w:rsid w:val="00C60237"/>
    <w:rsid w:val="00C6038F"/>
    <w:rsid w:val="00C6120A"/>
    <w:rsid w:val="00C614C1"/>
    <w:rsid w:val="00C61D4B"/>
    <w:rsid w:val="00C6200D"/>
    <w:rsid w:val="00C6221C"/>
    <w:rsid w:val="00C6235A"/>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CD6"/>
    <w:rsid w:val="00D20E00"/>
    <w:rsid w:val="00D21102"/>
    <w:rsid w:val="00D21144"/>
    <w:rsid w:val="00D21625"/>
    <w:rsid w:val="00D21D8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71C"/>
    <w:rsid w:val="00D3451A"/>
    <w:rsid w:val="00D3462C"/>
    <w:rsid w:val="00D34841"/>
    <w:rsid w:val="00D34F8E"/>
    <w:rsid w:val="00D34FA8"/>
    <w:rsid w:val="00D35198"/>
    <w:rsid w:val="00D356B9"/>
    <w:rsid w:val="00D3584B"/>
    <w:rsid w:val="00D360E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A89"/>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D78"/>
    <w:rsid w:val="00D65FCF"/>
    <w:rsid w:val="00D6633B"/>
    <w:rsid w:val="00D6644D"/>
    <w:rsid w:val="00D664F0"/>
    <w:rsid w:val="00D66C14"/>
    <w:rsid w:val="00D66C93"/>
    <w:rsid w:val="00D67160"/>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9CA"/>
    <w:rsid w:val="00DA0CF9"/>
    <w:rsid w:val="00DA0F0A"/>
    <w:rsid w:val="00DA15A3"/>
    <w:rsid w:val="00DA180C"/>
    <w:rsid w:val="00DA1EF7"/>
    <w:rsid w:val="00DA1F8A"/>
    <w:rsid w:val="00DA20B8"/>
    <w:rsid w:val="00DA216B"/>
    <w:rsid w:val="00DA27B1"/>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DEE"/>
    <w:rsid w:val="00DF0248"/>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520E"/>
    <w:rsid w:val="00E0533F"/>
    <w:rsid w:val="00E0576C"/>
    <w:rsid w:val="00E0578F"/>
    <w:rsid w:val="00E0606A"/>
    <w:rsid w:val="00E0626B"/>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4E5"/>
    <w:rsid w:val="00E535E1"/>
    <w:rsid w:val="00E53A01"/>
    <w:rsid w:val="00E53C5E"/>
    <w:rsid w:val="00E53F75"/>
    <w:rsid w:val="00E54345"/>
    <w:rsid w:val="00E54961"/>
    <w:rsid w:val="00E549FC"/>
    <w:rsid w:val="00E54BEF"/>
    <w:rsid w:val="00E55408"/>
    <w:rsid w:val="00E55587"/>
    <w:rsid w:val="00E55AA3"/>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63B"/>
    <w:rsid w:val="00E92B82"/>
    <w:rsid w:val="00E9340C"/>
    <w:rsid w:val="00E93B67"/>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967"/>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1302"/>
    <w:rsid w:val="00EC14B0"/>
    <w:rsid w:val="00EC16AF"/>
    <w:rsid w:val="00EC175D"/>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2AFE"/>
    <w:rsid w:val="00EE3663"/>
    <w:rsid w:val="00EE3E2E"/>
    <w:rsid w:val="00EE41C4"/>
    <w:rsid w:val="00EE43EB"/>
    <w:rsid w:val="00EE4439"/>
    <w:rsid w:val="00EE445D"/>
    <w:rsid w:val="00EE4A40"/>
    <w:rsid w:val="00EE4B7D"/>
    <w:rsid w:val="00EE641F"/>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6739"/>
    <w:rsid w:val="00F1681E"/>
    <w:rsid w:val="00F16906"/>
    <w:rsid w:val="00F16B16"/>
    <w:rsid w:val="00F16DE2"/>
    <w:rsid w:val="00F16F3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42AD"/>
    <w:rsid w:val="00F24770"/>
    <w:rsid w:val="00F247F2"/>
    <w:rsid w:val="00F24A22"/>
    <w:rsid w:val="00F24D56"/>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4A3"/>
    <w:rsid w:val="00F44503"/>
    <w:rsid w:val="00F44A2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F04"/>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D0B"/>
    <w:rsid w:val="00F81E3D"/>
    <w:rsid w:val="00F8214F"/>
    <w:rsid w:val="00F822E3"/>
    <w:rsid w:val="00F826A7"/>
    <w:rsid w:val="00F82866"/>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C1E"/>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E7FC0"/>
    <w:rsid w:val="00FF000F"/>
    <w:rsid w:val="00FF00E9"/>
    <w:rsid w:val="00FF033A"/>
    <w:rsid w:val="00FF035A"/>
    <w:rsid w:val="00FF050F"/>
    <w:rsid w:val="00FF0515"/>
    <w:rsid w:val="00FF0964"/>
    <w:rsid w:val="00FF0DCB"/>
    <w:rsid w:val="00FF16F2"/>
    <w:rsid w:val="00FF1AE4"/>
    <w:rsid w:val="00FF1D24"/>
    <w:rsid w:val="00FF2015"/>
    <w:rsid w:val="00FF2260"/>
    <w:rsid w:val="00FF237C"/>
    <w:rsid w:val="00FF2812"/>
    <w:rsid w:val="00FF2B42"/>
    <w:rsid w:val="00FF3AC9"/>
    <w:rsid w:val="00FF3B7F"/>
    <w:rsid w:val="00FF3D32"/>
    <w:rsid w:val="00FF3DC4"/>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D0B0795-9945-40B1-8B70-5891E71A4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6392</TotalTime>
  <Pages>5</Pages>
  <Words>1112</Words>
  <Characters>9014</Characters>
  <Application>Microsoft Office Word</Application>
  <DocSecurity>0</DocSecurity>
  <Lines>75</Lines>
  <Paragraphs>20</Paragraphs>
  <ScaleCrop>false</ScaleCrop>
  <Company>Nokia &amp; NSN</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1171</cp:revision>
  <cp:lastPrinted>2020-10-15T01:51:00Z</cp:lastPrinted>
  <dcterms:created xsi:type="dcterms:W3CDTF">2021-05-12T00:18:00Z</dcterms:created>
  <dcterms:modified xsi:type="dcterms:W3CDTF">2022-02-11T20:56:00Z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